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60" w:rsidRPr="00560460" w:rsidRDefault="00560460" w:rsidP="00560460">
      <w:pPr>
        <w:spacing w:after="0" w:line="240" w:lineRule="auto"/>
        <w:jc w:val="center"/>
        <w:rPr>
          <w:rFonts w:ascii="Times New Roman" w:eastAsia="Times New Roman" w:hAnsi="Times New Roman"/>
          <w:sz w:val="28"/>
          <w:szCs w:val="28"/>
          <w:lang w:eastAsia="ru-RU"/>
        </w:rPr>
      </w:pPr>
    </w:p>
    <w:p w:rsidR="00560460" w:rsidRPr="00560460" w:rsidRDefault="00560460" w:rsidP="00560460">
      <w:pPr>
        <w:widowControl w:val="0"/>
        <w:spacing w:after="0" w:line="240" w:lineRule="auto"/>
        <w:ind w:firstLine="4658"/>
        <w:jc w:val="center"/>
        <w:rPr>
          <w:rFonts w:ascii="Times New Roman" w:eastAsia="Times New Roman" w:hAnsi="Times New Roman"/>
          <w:spacing w:val="1"/>
          <w:sz w:val="28"/>
          <w:lang w:eastAsia="ru-RU"/>
        </w:rPr>
      </w:pPr>
      <w:r w:rsidRPr="00560460">
        <w:rPr>
          <w:rFonts w:ascii="Times New Roman" w:eastAsia="Times New Roman" w:hAnsi="Times New Roman"/>
          <w:color w:val="000000"/>
          <w:spacing w:val="1"/>
          <w:sz w:val="28"/>
          <w:shd w:val="clear" w:color="auto" w:fill="FFFFFF"/>
          <w:lang w:eastAsia="ru-RU"/>
        </w:rPr>
        <w:t>ОДОБРЕНЫ</w:t>
      </w:r>
    </w:p>
    <w:p w:rsidR="00560460" w:rsidRPr="00560460" w:rsidRDefault="00560460" w:rsidP="00560460">
      <w:pPr>
        <w:widowControl w:val="0"/>
        <w:spacing w:after="0" w:line="240" w:lineRule="auto"/>
        <w:jc w:val="center"/>
        <w:rPr>
          <w:rFonts w:ascii="Times New Roman" w:eastAsia="Times New Roman" w:hAnsi="Times New Roman"/>
          <w:noProof/>
          <w:color w:val="000000"/>
          <w:spacing w:val="1"/>
          <w:sz w:val="25"/>
          <w:szCs w:val="25"/>
          <w:lang w:val="ru-RU" w:eastAsia="ru-RU"/>
        </w:rPr>
      </w:pPr>
    </w:p>
    <w:p w:rsidR="00560460" w:rsidRPr="00560460" w:rsidRDefault="00560460" w:rsidP="00560460">
      <w:pPr>
        <w:widowControl w:val="0"/>
        <w:spacing w:after="0" w:line="240" w:lineRule="auto"/>
        <w:ind w:firstLine="4678"/>
        <w:jc w:val="center"/>
        <w:rPr>
          <w:rFonts w:ascii="Times New Roman" w:eastAsia="Times New Roman" w:hAnsi="Times New Roman"/>
          <w:noProof/>
          <w:color w:val="000000"/>
          <w:spacing w:val="1"/>
          <w:sz w:val="25"/>
          <w:szCs w:val="25"/>
          <w:lang w:val="ru-RU" w:eastAsia="ru-RU"/>
        </w:rPr>
      </w:pPr>
      <w:r w:rsidRPr="00560460">
        <w:rPr>
          <w:rFonts w:ascii="Times New Roman" w:eastAsia="Times New Roman" w:hAnsi="Times New Roman"/>
          <w:noProof/>
          <w:color w:val="000000"/>
          <w:spacing w:val="1"/>
          <w:sz w:val="25"/>
          <w:szCs w:val="25"/>
          <w:lang w:val="ru-RU" w:eastAsia="ru-RU"/>
        </w:rPr>
        <w:t>Советом при Главе Республики Дагестан</w:t>
      </w:r>
    </w:p>
    <w:p w:rsidR="00560460" w:rsidRDefault="00560460" w:rsidP="00560460">
      <w:pPr>
        <w:widowControl w:val="0"/>
        <w:spacing w:after="0" w:line="240" w:lineRule="auto"/>
        <w:ind w:firstLine="4678"/>
        <w:jc w:val="center"/>
        <w:rPr>
          <w:rFonts w:ascii="Times New Roman" w:eastAsia="Times New Roman" w:hAnsi="Times New Roman"/>
          <w:noProof/>
          <w:color w:val="000000"/>
          <w:spacing w:val="1"/>
          <w:sz w:val="25"/>
          <w:szCs w:val="25"/>
          <w:lang w:eastAsia="ru-RU"/>
        </w:rPr>
      </w:pPr>
      <w:r w:rsidRPr="00560460">
        <w:rPr>
          <w:rFonts w:ascii="Times New Roman" w:eastAsia="Times New Roman" w:hAnsi="Times New Roman"/>
          <w:noProof/>
          <w:color w:val="000000"/>
          <w:spacing w:val="1"/>
          <w:sz w:val="25"/>
          <w:szCs w:val="25"/>
          <w:lang w:val="ru-RU" w:eastAsia="ru-RU"/>
        </w:rPr>
        <w:t>по противодействию коррупции</w:t>
      </w:r>
    </w:p>
    <w:p w:rsidR="001A3878" w:rsidRPr="001A3878" w:rsidRDefault="001A3878" w:rsidP="00560460">
      <w:pPr>
        <w:widowControl w:val="0"/>
        <w:spacing w:after="0" w:line="240" w:lineRule="auto"/>
        <w:ind w:firstLine="4678"/>
        <w:jc w:val="center"/>
        <w:rPr>
          <w:rFonts w:ascii="Times New Roman" w:eastAsia="Times New Roman" w:hAnsi="Times New Roman"/>
          <w:noProof/>
          <w:color w:val="000000"/>
          <w:spacing w:val="1"/>
          <w:sz w:val="25"/>
          <w:szCs w:val="25"/>
          <w:lang w:eastAsia="ru-RU"/>
        </w:rPr>
      </w:pPr>
      <w:r>
        <w:rPr>
          <w:rFonts w:ascii="Times New Roman" w:eastAsia="Times New Roman" w:hAnsi="Times New Roman"/>
          <w:noProof/>
          <w:color w:val="000000"/>
          <w:spacing w:val="1"/>
          <w:sz w:val="25"/>
          <w:szCs w:val="25"/>
          <w:lang w:eastAsia="ru-RU"/>
        </w:rPr>
        <w:t xml:space="preserve">(протокол от 27 февраля 2015 г. № 25-08/1с) </w:t>
      </w: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240" w:lineRule="auto"/>
        <w:jc w:val="center"/>
        <w:rPr>
          <w:rFonts w:ascii="Times New Roman" w:eastAsia="Times New Roman" w:hAnsi="Times New Roman"/>
          <w:b/>
          <w:sz w:val="32"/>
          <w:szCs w:val="32"/>
          <w:lang w:eastAsia="ru-RU"/>
        </w:rPr>
      </w:pPr>
      <w:r w:rsidRPr="00560460">
        <w:rPr>
          <w:rFonts w:ascii="Times New Roman" w:eastAsia="Times New Roman" w:hAnsi="Times New Roman"/>
          <w:b/>
          <w:sz w:val="32"/>
          <w:szCs w:val="32"/>
          <w:lang w:eastAsia="ru-RU"/>
        </w:rPr>
        <w:t xml:space="preserve">МЕТОДИЧЕСКИЕ РЕКОМЕНДАЦИИ </w:t>
      </w:r>
    </w:p>
    <w:p w:rsidR="00560460" w:rsidRPr="00560460" w:rsidRDefault="00560460" w:rsidP="00560460">
      <w:pPr>
        <w:spacing w:after="0" w:line="240" w:lineRule="auto"/>
        <w:jc w:val="center"/>
        <w:rPr>
          <w:rFonts w:ascii="Times New Roman" w:eastAsia="Times New Roman" w:hAnsi="Times New Roman"/>
          <w:b/>
          <w:sz w:val="28"/>
          <w:szCs w:val="28"/>
          <w:lang w:eastAsia="ru-RU"/>
        </w:rPr>
      </w:pPr>
    </w:p>
    <w:p w:rsidR="00560460" w:rsidRPr="00560460" w:rsidRDefault="00560460" w:rsidP="00560460">
      <w:pPr>
        <w:spacing w:after="0" w:line="240" w:lineRule="auto"/>
        <w:jc w:val="center"/>
        <w:rPr>
          <w:rFonts w:ascii="Times New Roman" w:eastAsia="Times New Roman" w:hAnsi="Times New Roman"/>
          <w:b/>
          <w:sz w:val="28"/>
          <w:szCs w:val="28"/>
          <w:lang w:eastAsia="ru-RU"/>
        </w:rPr>
      </w:pPr>
      <w:r w:rsidRPr="00560460">
        <w:rPr>
          <w:rFonts w:ascii="Times New Roman" w:eastAsia="Times New Roman" w:hAnsi="Times New Roman"/>
          <w:b/>
          <w:sz w:val="28"/>
          <w:szCs w:val="28"/>
          <w:lang w:eastAsia="ru-RU"/>
        </w:rPr>
        <w:t xml:space="preserve">по разработке и принятию органами исполнительной власти, органами местного самоуправления, организациями и учреждениями мер </w:t>
      </w:r>
    </w:p>
    <w:p w:rsidR="00560460" w:rsidRPr="00560460" w:rsidRDefault="00560460" w:rsidP="00560460">
      <w:pPr>
        <w:spacing w:after="0" w:line="240" w:lineRule="auto"/>
        <w:jc w:val="center"/>
        <w:rPr>
          <w:rFonts w:ascii="Times New Roman" w:eastAsia="Times New Roman" w:hAnsi="Times New Roman"/>
          <w:b/>
          <w:sz w:val="28"/>
          <w:szCs w:val="28"/>
          <w:lang w:eastAsia="ru-RU"/>
        </w:rPr>
      </w:pPr>
      <w:r w:rsidRPr="00560460">
        <w:rPr>
          <w:rFonts w:ascii="Times New Roman" w:eastAsia="Times New Roman" w:hAnsi="Times New Roman"/>
          <w:b/>
          <w:sz w:val="28"/>
          <w:szCs w:val="28"/>
          <w:lang w:eastAsia="ru-RU"/>
        </w:rPr>
        <w:t>по предупреждению и противодействию коррупции</w:t>
      </w:r>
    </w:p>
    <w:p w:rsidR="00560460" w:rsidRPr="00560460" w:rsidRDefault="00560460" w:rsidP="00560460">
      <w:pPr>
        <w:spacing w:after="0" w:line="24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p>
    <w:p w:rsidR="00560460" w:rsidRPr="00560460" w:rsidRDefault="00560460" w:rsidP="00560460">
      <w:pPr>
        <w:spacing w:after="0" w:line="360" w:lineRule="auto"/>
        <w:jc w:val="center"/>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Махачкала  2015</w:t>
      </w:r>
    </w:p>
    <w:p w:rsidR="00560460" w:rsidRPr="00560460" w:rsidRDefault="00560460" w:rsidP="00560460">
      <w:pPr>
        <w:spacing w:after="0" w:line="240" w:lineRule="auto"/>
        <w:jc w:val="center"/>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br w:type="page"/>
      </w:r>
      <w:bookmarkStart w:id="0" w:name="_Toc369706623"/>
      <w:r w:rsidRPr="00560460">
        <w:rPr>
          <w:rFonts w:ascii="Times New Roman" w:eastAsia="Times New Roman" w:hAnsi="Times New Roman"/>
          <w:sz w:val="28"/>
          <w:szCs w:val="28"/>
          <w:lang w:eastAsia="ru-RU"/>
        </w:rPr>
        <w:lastRenderedPageBreak/>
        <w:t>Введение</w:t>
      </w:r>
      <w:bookmarkEnd w:id="0"/>
    </w:p>
    <w:p w:rsidR="00560460" w:rsidRPr="00560460" w:rsidRDefault="00560460" w:rsidP="00560460">
      <w:pPr>
        <w:spacing w:after="0" w:line="240" w:lineRule="auto"/>
        <w:rPr>
          <w:rFonts w:ascii="Times New Roman" w:eastAsia="Times New Roman" w:hAnsi="Times New Roman"/>
          <w:sz w:val="24"/>
          <w:szCs w:val="24"/>
          <w:lang w:eastAsia="ru-RU"/>
        </w:rPr>
      </w:pP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 w:name="_Toc369706624"/>
      <w:r w:rsidRPr="00560460">
        <w:rPr>
          <w:rFonts w:ascii="Times New Roman" w:eastAsia="Times New Roman" w:hAnsi="Times New Roman"/>
          <w:b/>
          <w:bCs/>
          <w:i/>
          <w:iCs/>
          <w:sz w:val="28"/>
          <w:szCs w:val="28"/>
          <w:lang w:eastAsia="ru-RU"/>
        </w:rPr>
        <w:t>1. Цели и задачи Методических рекомендаций</w:t>
      </w:r>
      <w:bookmarkEnd w:id="1"/>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Методические рекомендации по разработке и принятию органами исполнительной власти, органами местного самоуправления, организациями и учреждениями</w:t>
      </w:r>
      <w:r w:rsidRPr="00560460">
        <w:rPr>
          <w:rFonts w:ascii="Times New Roman" w:eastAsia="Times New Roman" w:hAnsi="Times New Roman"/>
          <w:b/>
          <w:sz w:val="28"/>
          <w:szCs w:val="28"/>
          <w:lang w:eastAsia="ru-RU"/>
        </w:rPr>
        <w:t xml:space="preserve"> </w:t>
      </w:r>
      <w:r w:rsidRPr="00560460">
        <w:rPr>
          <w:rFonts w:ascii="Times New Roman" w:eastAsia="Times New Roman" w:hAnsi="Times New Roman"/>
          <w:sz w:val="28"/>
          <w:szCs w:val="28"/>
          <w:lang w:eastAsia="ru-RU"/>
        </w:rPr>
        <w:t xml:space="preserve">мер по предупреждению и противодействию коррупции (далее – Методические рекомендации) разработаны в соответствии с Федеральным законом от 25 декабря </w:t>
      </w:r>
      <w:smartTag w:uri="urn:schemas-microsoft-com:office:smarttags" w:element="metricconverter">
        <w:smartTagPr>
          <w:attr w:name="ProductID" w:val="2001 г"/>
        </w:smartTagPr>
        <w:r w:rsidRPr="00560460">
          <w:rPr>
            <w:rFonts w:ascii="Times New Roman" w:eastAsia="Times New Roman" w:hAnsi="Times New Roman"/>
            <w:sz w:val="28"/>
            <w:szCs w:val="28"/>
            <w:lang w:eastAsia="ru-RU"/>
          </w:rPr>
          <w:t>2008 г</w:t>
        </w:r>
      </w:smartTag>
      <w:r w:rsidRPr="00560460">
        <w:rPr>
          <w:rFonts w:ascii="Times New Roman" w:eastAsia="Times New Roman" w:hAnsi="Times New Roman"/>
          <w:sz w:val="28"/>
          <w:szCs w:val="28"/>
          <w:lang w:eastAsia="ru-RU"/>
        </w:rPr>
        <w:t>. № 273-ФЗ «О противодействии коррупции», законом  Республики Дагестан от 7 апреля 2009 года №21 « О противодействии коррупции в Республике Дагестан».</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органах исполнительной власти, органах местного самоуправления, а также в организациях и учреждениях независимо от их форм собственности, организационно-правовых форм, отраслевой принадлежности и иных обстоятельств.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Задачами Методических рекомендаций являются:</w:t>
      </w:r>
    </w:p>
    <w:p w:rsidR="00560460" w:rsidRPr="00560460" w:rsidRDefault="00560460" w:rsidP="00560460">
      <w:pPr>
        <w:numPr>
          <w:ilvl w:val="0"/>
          <w:numId w:val="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60460" w:rsidRPr="00560460" w:rsidRDefault="00560460" w:rsidP="00560460">
      <w:pPr>
        <w:numPr>
          <w:ilvl w:val="0"/>
          <w:numId w:val="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определение основных принципов противодействия коррупции в организациях;</w:t>
      </w:r>
    </w:p>
    <w:p w:rsidR="00560460" w:rsidRPr="00560460" w:rsidRDefault="00560460" w:rsidP="00560460">
      <w:pPr>
        <w:numPr>
          <w:ilvl w:val="0"/>
          <w:numId w:val="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методическое обеспечение разработки и реализации мер, направленных на профилактику и противодействие коррупции в организации.</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2" w:name="_Toc369706625"/>
      <w:r w:rsidRPr="00560460">
        <w:rPr>
          <w:rFonts w:ascii="Times New Roman" w:eastAsia="Times New Roman" w:hAnsi="Times New Roman"/>
          <w:b/>
          <w:bCs/>
          <w:i/>
          <w:iCs/>
          <w:sz w:val="28"/>
          <w:szCs w:val="28"/>
          <w:lang w:eastAsia="ru-RU"/>
        </w:rPr>
        <w:t>2. Термины и определения</w:t>
      </w:r>
      <w:bookmarkEnd w:id="2"/>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Коррупция</w:t>
      </w:r>
      <w:r w:rsidRPr="00560460">
        <w:rPr>
          <w:rFonts w:ascii="Times New Roman" w:eastAsia="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п.1 ст.1 закона Республики Дагестан от 7 апреля 2009 г. №21 «О противодействии коррупции в Республике Дагестан»).</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Противодействие коррупции</w:t>
      </w:r>
      <w:r w:rsidRPr="00560460">
        <w:rPr>
          <w:rFonts w:ascii="Times New Roman" w:eastAsia="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по минимизации и (или) ликвидации последствий коррупционных правонарушений.</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Организация</w:t>
      </w:r>
      <w:r w:rsidRPr="00560460">
        <w:rPr>
          <w:rFonts w:ascii="Times New Roman" w:eastAsia="Times New Roman" w:hAnsi="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Контрагент</w:t>
      </w:r>
      <w:r w:rsidRPr="00560460">
        <w:rPr>
          <w:rFonts w:ascii="Times New Roman" w:eastAsia="Times New Roman" w:hAnsi="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60460" w:rsidRPr="00560460" w:rsidRDefault="00560460" w:rsidP="00560460">
      <w:pPr>
        <w:spacing w:after="0" w:line="240" w:lineRule="auto"/>
        <w:ind w:firstLine="624"/>
        <w:jc w:val="both"/>
        <w:rPr>
          <w:rFonts w:ascii="Times New Roman" w:eastAsia="Times New Roman" w:hAnsi="Times New Roman"/>
          <w:b/>
          <w:i/>
          <w:sz w:val="28"/>
          <w:szCs w:val="28"/>
          <w:lang w:eastAsia="ru-RU"/>
        </w:rPr>
      </w:pPr>
      <w:r w:rsidRPr="00560460">
        <w:rPr>
          <w:rFonts w:ascii="Times New Roman" w:eastAsia="Times New Roman" w:hAnsi="Times New Roman"/>
          <w:b/>
          <w:i/>
          <w:sz w:val="28"/>
          <w:szCs w:val="28"/>
          <w:lang w:eastAsia="ru-RU"/>
        </w:rPr>
        <w:t>Взятка</w:t>
      </w:r>
      <w:r w:rsidRPr="00560460">
        <w:rPr>
          <w:rFonts w:ascii="Times New Roman" w:eastAsia="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Коммерческий подкуп</w:t>
      </w:r>
      <w:r w:rsidRPr="00560460">
        <w:rPr>
          <w:rFonts w:ascii="Times New Roman" w:eastAsia="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60460" w:rsidRPr="00560460" w:rsidRDefault="00560460" w:rsidP="00560460">
      <w:pPr>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Конфликт интересов</w:t>
      </w:r>
      <w:r w:rsidRPr="00560460">
        <w:rPr>
          <w:rFonts w:ascii="Times New Roman" w:eastAsia="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Личная заинтересованность работника (представителя организации)</w:t>
      </w:r>
      <w:r w:rsidRPr="00560460">
        <w:rPr>
          <w:rFonts w:ascii="Times New Roman" w:eastAsia="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3" w:name="_Toc369706626"/>
      <w:r w:rsidRPr="00560460">
        <w:rPr>
          <w:rFonts w:ascii="Times New Roman" w:eastAsia="Times New Roman" w:hAnsi="Times New Roman"/>
          <w:b/>
          <w:bCs/>
          <w:i/>
          <w:iCs/>
          <w:sz w:val="28"/>
          <w:szCs w:val="28"/>
          <w:lang w:eastAsia="ru-RU"/>
        </w:rPr>
        <w:lastRenderedPageBreak/>
        <w:t>3. Круг субъектов, для которых разработаны Методические рекомендации</w:t>
      </w:r>
      <w:bookmarkEnd w:id="3"/>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Настоящие Методические рекомендации разработаны для использования в органах исполнительной власти, органах местного самоуправления, а также   в организациях и учреждениях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законодательствами Российской Федерации и Республики Дагестан не установлены специальные требования в сфере противодействия коррупции (то есть в организациях, которые не являются   органами государственной власти Республики Дагестан,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Республикой Дагестан на основании федеральных и республиканских законов, а также организациями, созданными для выполнения задач, поставленных перед республиканскими  государственными органами).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 органе исполнительной власти, органе местного самоуправления, а также    в организации и учреждении  Методические рекомендации могут быть использованы широким кругом лиц.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Руководство органа исполнительной власти, органа местного самоуправления, а также организации и учреждения может использовать Методические рекомендации в целях:</w:t>
      </w:r>
    </w:p>
    <w:p w:rsidR="00560460" w:rsidRPr="00560460" w:rsidRDefault="00560460" w:rsidP="00560460">
      <w:pPr>
        <w:numPr>
          <w:ilvl w:val="0"/>
          <w:numId w:val="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получения сведений об основных процедурах и механизмах, которые могут быть внедрены в целях предупреждения и противодействия коррупции;</w:t>
      </w:r>
    </w:p>
    <w:p w:rsidR="00560460" w:rsidRPr="00560460" w:rsidRDefault="00560460" w:rsidP="00560460">
      <w:pPr>
        <w:numPr>
          <w:ilvl w:val="0"/>
          <w:numId w:val="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получения сведений о роли, функциях и обязанностях, которые руководству необходимо принять на себя для эффективной реализации в организации антикоррупционных мер.</w:t>
      </w:r>
    </w:p>
    <w:p w:rsidR="00560460" w:rsidRPr="00560460" w:rsidRDefault="00560460" w:rsidP="00560460">
      <w:pPr>
        <w:numPr>
          <w:ilvl w:val="0"/>
          <w:numId w:val="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разработки основ антикоррупционной политики в организации.</w:t>
      </w: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Лица, ответственные за реализацию антикоррупционной политики  в органе исполнительной власти, органе местного самоуправления, а также в организации и в учреждении  могут использовать настоящие Методические рекомендации в целях:</w:t>
      </w:r>
    </w:p>
    <w:p w:rsidR="00560460" w:rsidRPr="00560460" w:rsidRDefault="00560460" w:rsidP="00560460">
      <w:pPr>
        <w:numPr>
          <w:ilvl w:val="0"/>
          <w:numId w:val="6"/>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Работники органа исполнительной власти, органа местного самоуправления, а также  организации и учреждения могут использовать Методические рекомендации в целях:</w:t>
      </w:r>
    </w:p>
    <w:p w:rsidR="00560460" w:rsidRPr="00560460" w:rsidRDefault="00560460" w:rsidP="00560460">
      <w:pPr>
        <w:numPr>
          <w:ilvl w:val="0"/>
          <w:numId w:val="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получения сведений об обязанностях, которые могут быть возложены на работников организации в связи с реализацией антикоррупционных мер.</w:t>
      </w: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tabs>
          <w:tab w:val="num" w:pos="851"/>
        </w:tabs>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keepNext/>
        <w:numPr>
          <w:ilvl w:val="0"/>
          <w:numId w:val="45"/>
        </w:numPr>
        <w:tabs>
          <w:tab w:val="left" w:pos="0"/>
        </w:tabs>
        <w:spacing w:after="0" w:line="240" w:lineRule="auto"/>
        <w:jc w:val="center"/>
        <w:outlineLvl w:val="0"/>
        <w:rPr>
          <w:rFonts w:ascii="Times New Roman" w:eastAsia="Times New Roman" w:hAnsi="Times New Roman"/>
          <w:b/>
          <w:bCs/>
          <w:kern w:val="32"/>
          <w:sz w:val="28"/>
          <w:szCs w:val="28"/>
          <w:lang w:eastAsia="ru-RU"/>
        </w:rPr>
      </w:pPr>
      <w:bookmarkStart w:id="4" w:name="_Toc369706627"/>
      <w:r w:rsidRPr="00560460">
        <w:rPr>
          <w:rFonts w:ascii="Times New Roman" w:eastAsia="Times New Roman" w:hAnsi="Times New Roman"/>
          <w:b/>
          <w:bCs/>
          <w:kern w:val="32"/>
          <w:sz w:val="28"/>
          <w:szCs w:val="28"/>
          <w:lang w:eastAsia="ru-RU"/>
        </w:rPr>
        <w:t>Нормативное правовое обеспечение</w:t>
      </w:r>
      <w:bookmarkEnd w:id="4"/>
    </w:p>
    <w:p w:rsidR="00560460" w:rsidRPr="00560460" w:rsidRDefault="00560460" w:rsidP="00560460">
      <w:pPr>
        <w:spacing w:after="0" w:line="240" w:lineRule="auto"/>
        <w:ind w:left="624"/>
        <w:rPr>
          <w:rFonts w:ascii="Times New Roman" w:eastAsia="Times New Roman" w:hAnsi="Times New Roman"/>
          <w:sz w:val="24"/>
          <w:szCs w:val="24"/>
          <w:lang w:eastAsia="ru-RU"/>
        </w:rPr>
      </w:pP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5" w:name="_Toc369706628"/>
      <w:r w:rsidRPr="00560460">
        <w:rPr>
          <w:rFonts w:ascii="Times New Roman" w:eastAsia="Times New Roman" w:hAnsi="Times New Roman"/>
          <w:b/>
          <w:bCs/>
          <w:i/>
          <w:iCs/>
          <w:sz w:val="28"/>
          <w:szCs w:val="28"/>
          <w:lang w:eastAsia="ru-RU"/>
        </w:rPr>
        <w:t>1. Федеральное и республиканское законодательство в сфере предупреждения и противодействия коррупции</w:t>
      </w:r>
      <w:bookmarkEnd w:id="5"/>
    </w:p>
    <w:p w:rsidR="00560460" w:rsidRPr="00560460" w:rsidRDefault="00560460" w:rsidP="00560460">
      <w:pPr>
        <w:spacing w:after="0" w:line="240" w:lineRule="auto"/>
        <w:ind w:firstLine="567"/>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1.1. Обязанность органов исполнительной власти, органов местного самоуправления, а также организаций и учреждений  принимать меры по предупреждению коррупции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560460">
          <w:rPr>
            <w:rFonts w:ascii="Times New Roman" w:eastAsia="Times New Roman" w:hAnsi="Times New Roman"/>
            <w:sz w:val="28"/>
            <w:szCs w:val="28"/>
            <w:lang w:eastAsia="ru-RU"/>
          </w:rPr>
          <w:t>2008 г</w:t>
        </w:r>
      </w:smartTag>
      <w:r w:rsidRPr="00560460">
        <w:rPr>
          <w:rFonts w:ascii="Times New Roman" w:eastAsia="Times New Roman" w:hAnsi="Times New Roman"/>
          <w:sz w:val="28"/>
          <w:szCs w:val="28"/>
          <w:lang w:eastAsia="ru-RU"/>
        </w:rPr>
        <w:t xml:space="preserve">. № 273-ФЗ «О противодействии коррупции» (далее Федеральный закон №273-ФЗ), закон Республики Дагестан от 7 апреля 2009 г. №21 «О противодействии коррупции» (далее закон Республики Дагестан №21).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Частью 1 статьи 13.3 Федерального закона № 273-ФЗ и ч.3 статьи 6 закона Республики Дагестан №21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Федерального закона№273-ФЗ и ч.3 ст.7 закона Республики Дагестан №21.</w:t>
      </w:r>
    </w:p>
    <w:p w:rsidR="00560460" w:rsidRPr="00560460" w:rsidRDefault="00560460" w:rsidP="00560460">
      <w:pPr>
        <w:tabs>
          <w:tab w:val="left" w:pos="720"/>
        </w:tabs>
        <w:spacing w:after="0" w:line="240" w:lineRule="auto"/>
        <w:ind w:left="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1.2. Ответственность юридических лиц</w:t>
      </w:r>
    </w:p>
    <w:p w:rsidR="00560460" w:rsidRPr="00560460" w:rsidRDefault="00560460" w:rsidP="00560460">
      <w:pPr>
        <w:tabs>
          <w:tab w:val="left" w:pos="0"/>
        </w:tabs>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Общие нормы</w:t>
      </w:r>
    </w:p>
    <w:p w:rsidR="00560460" w:rsidRPr="00560460" w:rsidRDefault="00560460" w:rsidP="00560460">
      <w:pPr>
        <w:tabs>
          <w:tab w:val="left" w:pos="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и ст.15 закона Республики Дагестан №21. В соответствии с данными статьями,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и Республики Дагестан. </w:t>
      </w:r>
    </w:p>
    <w:p w:rsidR="00560460" w:rsidRPr="00560460" w:rsidRDefault="00560460" w:rsidP="00560460">
      <w:pPr>
        <w:tabs>
          <w:tab w:val="left" w:pos="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lastRenderedPageBreak/>
        <w:t>Незаконное вознаграждение от имени юридического лица</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560460" w:rsidRPr="00560460" w:rsidRDefault="00560460" w:rsidP="00560460">
      <w:pPr>
        <w:widowControl w:val="0"/>
        <w:autoSpaceDE w:val="0"/>
        <w:autoSpaceDN w:val="0"/>
        <w:adjustRightInd w:val="0"/>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Незаконное привлечение к трудовой деятельности бывшего государственного (муниципального) служащего</w:t>
      </w:r>
    </w:p>
    <w:p w:rsidR="00560460" w:rsidRPr="00560460" w:rsidRDefault="00560460" w:rsidP="00560460">
      <w:pPr>
        <w:widowControl w:val="0"/>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560460" w:rsidRPr="00560460" w:rsidRDefault="00560460" w:rsidP="00560460">
      <w:pPr>
        <w:widowControl w:val="0"/>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Республики Дагестан,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60460" w:rsidRPr="00560460" w:rsidRDefault="00560460" w:rsidP="00560460">
      <w:pPr>
        <w:widowControl w:val="0"/>
        <w:autoSpaceDE w:val="0"/>
        <w:autoSpaceDN w:val="0"/>
        <w:adjustRightInd w:val="0"/>
        <w:spacing w:after="0" w:line="240" w:lineRule="auto"/>
        <w:ind w:firstLine="624"/>
        <w:jc w:val="both"/>
        <w:rPr>
          <w:rFonts w:ascii="Times New Roman" w:eastAsia="Times New Roman" w:hAnsi="Times New Roman"/>
          <w:b/>
          <w:i/>
          <w:sz w:val="28"/>
          <w:szCs w:val="28"/>
          <w:lang w:eastAsia="ru-RU"/>
        </w:rPr>
      </w:pPr>
      <w:r w:rsidRPr="00560460">
        <w:rPr>
          <w:rFonts w:ascii="Times New Roman" w:eastAsia="Times New Roman" w:hAnsi="Times New Roman"/>
          <w:sz w:val="28"/>
          <w:szCs w:val="28"/>
          <w:lang w:eastAsia="ru-RU"/>
        </w:rPr>
        <w:t xml:space="preserve">Порядок представления работодателями указанной информации закреплен в постановлении Правительства </w:t>
      </w:r>
      <w:r w:rsidRPr="00560460">
        <w:rPr>
          <w:rFonts w:ascii="Times New Roman" w:eastAsia="Times New Roman" w:hAnsi="Times New Roman"/>
          <w:b/>
          <w:i/>
          <w:sz w:val="28"/>
          <w:szCs w:val="28"/>
          <w:lang w:eastAsia="ru-RU"/>
        </w:rPr>
        <w:t xml:space="preserve">Российской Федерации от 8 сентября </w:t>
      </w:r>
      <w:smartTag w:uri="urn:schemas-microsoft-com:office:smarttags" w:element="metricconverter">
        <w:smartTagPr>
          <w:attr w:name="ProductID" w:val="2001 г"/>
        </w:smartTagPr>
        <w:r w:rsidRPr="00560460">
          <w:rPr>
            <w:rFonts w:ascii="Times New Roman" w:eastAsia="Times New Roman" w:hAnsi="Times New Roman"/>
            <w:b/>
            <w:i/>
            <w:sz w:val="28"/>
            <w:szCs w:val="28"/>
            <w:lang w:eastAsia="ru-RU"/>
          </w:rPr>
          <w:t>2010 г</w:t>
        </w:r>
      </w:smartTag>
      <w:r w:rsidRPr="00560460">
        <w:rPr>
          <w:rFonts w:ascii="Times New Roman" w:eastAsia="Times New Roman" w:hAnsi="Times New Roman"/>
          <w:b/>
          <w:i/>
          <w:sz w:val="28"/>
          <w:szCs w:val="28"/>
          <w:lang w:eastAsia="ru-RU"/>
        </w:rPr>
        <w:t>. № 700.</w:t>
      </w:r>
    </w:p>
    <w:p w:rsidR="00560460" w:rsidRPr="00560460" w:rsidRDefault="00560460" w:rsidP="00560460">
      <w:pPr>
        <w:widowControl w:val="0"/>
        <w:autoSpaceDE w:val="0"/>
        <w:autoSpaceDN w:val="0"/>
        <w:adjustRightInd w:val="0"/>
        <w:spacing w:after="0" w:line="240" w:lineRule="auto"/>
        <w:ind w:firstLine="624"/>
        <w:jc w:val="both"/>
        <w:rPr>
          <w:rFonts w:ascii="Times New Roman" w:eastAsia="Times New Roman" w:hAnsi="Times New Roman"/>
          <w:b/>
          <w:sz w:val="28"/>
          <w:szCs w:val="28"/>
          <w:lang w:eastAsia="ru-RU"/>
        </w:rPr>
      </w:pPr>
      <w:r w:rsidRPr="00560460">
        <w:rPr>
          <w:rFonts w:ascii="Times New Roman" w:eastAsia="Times New Roman" w:hAnsi="Times New Roman"/>
          <w:sz w:val="28"/>
          <w:szCs w:val="28"/>
          <w:lang w:eastAsia="ru-RU"/>
        </w:rPr>
        <w:t xml:space="preserve">Названные требования, исходя из положений </w:t>
      </w:r>
      <w:hyperlink r:id="rId7" w:history="1">
        <w:r w:rsidRPr="00560460">
          <w:rPr>
            <w:rFonts w:ascii="Times New Roman" w:eastAsia="Times New Roman" w:hAnsi="Times New Roman"/>
            <w:b/>
            <w:sz w:val="28"/>
            <w:szCs w:val="28"/>
            <w:lang w:eastAsia="ru-RU"/>
          </w:rPr>
          <w:t>пункта 1</w:t>
        </w:r>
      </w:hyperlink>
      <w:r w:rsidRPr="00560460">
        <w:rPr>
          <w:rFonts w:ascii="Times New Roman" w:eastAsia="Times New Roman" w:hAnsi="Times New Roman"/>
          <w:b/>
          <w:sz w:val="28"/>
          <w:szCs w:val="28"/>
          <w:lang w:eastAsia="ru-RU"/>
        </w:rPr>
        <w:t xml:space="preserve"> Указа Президента Российской Федерации от 21 июля </w:t>
      </w:r>
      <w:smartTag w:uri="urn:schemas-microsoft-com:office:smarttags" w:element="metricconverter">
        <w:smartTagPr>
          <w:attr w:name="ProductID" w:val="2001 г"/>
        </w:smartTagPr>
        <w:r w:rsidRPr="00560460">
          <w:rPr>
            <w:rFonts w:ascii="Times New Roman" w:eastAsia="Times New Roman" w:hAnsi="Times New Roman"/>
            <w:b/>
            <w:sz w:val="28"/>
            <w:szCs w:val="28"/>
            <w:lang w:eastAsia="ru-RU"/>
          </w:rPr>
          <w:t>2010 г</w:t>
        </w:r>
      </w:smartTag>
      <w:r w:rsidRPr="00560460">
        <w:rPr>
          <w:rFonts w:ascii="Times New Roman" w:eastAsia="Times New Roman" w:hAnsi="Times New Roman"/>
          <w:b/>
          <w:sz w:val="28"/>
          <w:szCs w:val="28"/>
          <w:lang w:eastAsia="ru-RU"/>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560460">
          <w:rPr>
            <w:rFonts w:ascii="Times New Roman" w:eastAsia="Times New Roman" w:hAnsi="Times New Roman"/>
            <w:b/>
            <w:sz w:val="28"/>
            <w:szCs w:val="28"/>
            <w:lang w:eastAsia="ru-RU"/>
          </w:rPr>
          <w:t>раздел I</w:t>
        </w:r>
      </w:hyperlink>
      <w:r w:rsidRPr="00560460">
        <w:rPr>
          <w:rFonts w:ascii="Times New Roman" w:eastAsia="Times New Roman" w:hAnsi="Times New Roman"/>
          <w:b/>
          <w:sz w:val="28"/>
          <w:szCs w:val="28"/>
          <w:lang w:eastAsia="ru-RU"/>
        </w:rPr>
        <w:t xml:space="preserve"> или </w:t>
      </w:r>
      <w:hyperlink r:id="rId9" w:history="1">
        <w:r w:rsidRPr="00560460">
          <w:rPr>
            <w:rFonts w:ascii="Times New Roman" w:eastAsia="Times New Roman" w:hAnsi="Times New Roman"/>
            <w:b/>
            <w:sz w:val="28"/>
            <w:szCs w:val="28"/>
            <w:lang w:eastAsia="ru-RU"/>
          </w:rPr>
          <w:t>раздел II</w:t>
        </w:r>
      </w:hyperlink>
      <w:r w:rsidRPr="00560460">
        <w:rPr>
          <w:rFonts w:ascii="Times New Roman" w:eastAsia="Times New Roman" w:hAnsi="Times New Roman"/>
          <w:b/>
          <w:sz w:val="28"/>
          <w:szCs w:val="28"/>
          <w:lang w:eastAsia="ru-RU"/>
        </w:rPr>
        <w:t xml:space="preserve"> перечня должностей федеральной государственной службы, </w:t>
      </w:r>
      <w:r w:rsidRPr="00560460">
        <w:rPr>
          <w:rFonts w:ascii="Times New Roman" w:eastAsia="Times New Roman" w:hAnsi="Times New Roman"/>
          <w:b/>
          <w:sz w:val="28"/>
          <w:szCs w:val="28"/>
          <w:lang w:eastAsia="ru-RU"/>
        </w:rPr>
        <w:lastRenderedPageBreak/>
        <w:t xml:space="preserve">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560460">
          <w:rPr>
            <w:rFonts w:ascii="Times New Roman" w:eastAsia="Times New Roman" w:hAnsi="Times New Roman"/>
            <w:b/>
            <w:sz w:val="28"/>
            <w:szCs w:val="28"/>
            <w:lang w:eastAsia="ru-RU"/>
          </w:rPr>
          <w:t>2009 г</w:t>
        </w:r>
      </w:smartTag>
      <w:r w:rsidRPr="00560460">
        <w:rPr>
          <w:rFonts w:ascii="Times New Roman" w:eastAsia="Times New Roman" w:hAnsi="Times New Roman"/>
          <w:b/>
          <w:sz w:val="28"/>
          <w:szCs w:val="28"/>
          <w:lang w:eastAsia="ru-RU"/>
        </w:rPr>
        <w:t xml:space="preserve">. № 557, либо в перечень должностей, утвержденный руководителем государственного органа в соответствии с </w:t>
      </w:r>
      <w:hyperlink r:id="rId10" w:history="1">
        <w:r w:rsidRPr="00560460">
          <w:rPr>
            <w:rFonts w:ascii="Times New Roman" w:eastAsia="Times New Roman" w:hAnsi="Times New Roman"/>
            <w:b/>
            <w:sz w:val="28"/>
            <w:szCs w:val="28"/>
            <w:lang w:eastAsia="ru-RU"/>
          </w:rPr>
          <w:t>разделом III</w:t>
        </w:r>
      </w:hyperlink>
      <w:r w:rsidRPr="00560460">
        <w:rPr>
          <w:rFonts w:ascii="Times New Roman" w:eastAsia="Times New Roman" w:hAnsi="Times New Roman"/>
          <w:b/>
          <w:sz w:val="28"/>
          <w:szCs w:val="28"/>
          <w:lang w:eastAsia="ru-RU"/>
        </w:rPr>
        <w:t xml:space="preserve"> названного перечня. 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560460" w:rsidRPr="00560460" w:rsidRDefault="00560460" w:rsidP="00560460">
      <w:pPr>
        <w:spacing w:after="0" w:line="240" w:lineRule="auto"/>
        <w:ind w:left="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1.3. Ответственность физических лиц</w:t>
      </w:r>
    </w:p>
    <w:p w:rsidR="00560460" w:rsidRPr="00560460" w:rsidRDefault="00560460" w:rsidP="00560460">
      <w:pPr>
        <w:tabs>
          <w:tab w:val="left" w:pos="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Ответственность физических лиц за коррупционные правонарушения установлена статьей 13 Федерального закона № 273-ФЗ и ст.15 закона Республики Дагестан №21.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60460" w:rsidRPr="00560460" w:rsidRDefault="00560460" w:rsidP="00560460">
      <w:pPr>
        <w:tabs>
          <w:tab w:val="left" w:pos="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Тем не менее, в Трудовом кодексе Российской Федерации </w:t>
      </w:r>
      <w:r w:rsidRPr="00560460">
        <w:rPr>
          <w:rFonts w:ascii="Times New Roman" w:eastAsia="Times New Roman" w:hAnsi="Times New Roman"/>
          <w:sz w:val="28"/>
          <w:szCs w:val="28"/>
          <w:lang w:eastAsia="ru-RU"/>
        </w:rPr>
        <w:br/>
        <w:t xml:space="preserve">(далее – ТК РФ) существует возможность привлечения работника организации к дисциплинарной ответственности. </w:t>
      </w:r>
    </w:p>
    <w:p w:rsidR="00560460" w:rsidRPr="00560460" w:rsidRDefault="00560460" w:rsidP="00560460">
      <w:pPr>
        <w:tabs>
          <w:tab w:val="left" w:pos="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560460">
          <w:rPr>
            <w:rFonts w:ascii="Times New Roman" w:eastAsia="Times New Roman" w:hAnsi="Times New Roman"/>
            <w:sz w:val="28"/>
            <w:szCs w:val="28"/>
            <w:lang w:eastAsia="ru-RU"/>
          </w:rPr>
          <w:t>пунктами 5,</w:t>
        </w:r>
      </w:hyperlink>
      <w:r w:rsidRPr="00560460">
        <w:rPr>
          <w:rFonts w:ascii="Times New Roman" w:eastAsia="Times New Roman" w:hAnsi="Times New Roman"/>
          <w:sz w:val="28"/>
          <w:szCs w:val="28"/>
          <w:lang w:eastAsia="ru-RU"/>
        </w:rPr>
        <w:t xml:space="preserve"> </w:t>
      </w:r>
      <w:hyperlink w:anchor="Par1360" w:tooltip="Ссылка на текущий документ" w:history="1">
        <w:r w:rsidRPr="00560460">
          <w:rPr>
            <w:rFonts w:ascii="Times New Roman" w:eastAsia="Times New Roman" w:hAnsi="Times New Roman"/>
            <w:sz w:val="28"/>
            <w:szCs w:val="28"/>
            <w:lang w:eastAsia="ru-RU"/>
          </w:rPr>
          <w:t>6,</w:t>
        </w:r>
      </w:hyperlink>
      <w:r w:rsidRPr="00560460">
        <w:rPr>
          <w:rFonts w:ascii="Times New Roman" w:eastAsia="Times New Roman" w:hAnsi="Times New Roman"/>
          <w:sz w:val="28"/>
          <w:szCs w:val="28"/>
          <w:lang w:eastAsia="ru-RU"/>
        </w:rPr>
        <w:t xml:space="preserve"> </w:t>
      </w:r>
      <w:hyperlink w:anchor="Par1381" w:tooltip="Ссылка на текущий документ" w:history="1">
        <w:r w:rsidRPr="00560460">
          <w:rPr>
            <w:rFonts w:ascii="Times New Roman" w:eastAsia="Times New Roman" w:hAnsi="Times New Roman"/>
            <w:sz w:val="28"/>
            <w:szCs w:val="28"/>
            <w:lang w:eastAsia="ru-RU"/>
          </w:rPr>
          <w:t>9</w:t>
        </w:r>
      </w:hyperlink>
      <w:r w:rsidRPr="00560460">
        <w:rPr>
          <w:rFonts w:ascii="Times New Roman" w:eastAsia="Times New Roman" w:hAnsi="Times New Roman"/>
          <w:sz w:val="28"/>
          <w:szCs w:val="28"/>
          <w:lang w:eastAsia="ru-RU"/>
        </w:rPr>
        <w:t xml:space="preserve"> или </w:t>
      </w:r>
      <w:hyperlink w:anchor="Par1382" w:tooltip="Ссылка на текущий документ" w:history="1">
        <w:r w:rsidRPr="00560460">
          <w:rPr>
            <w:rFonts w:ascii="Times New Roman" w:eastAsia="Times New Roman" w:hAnsi="Times New Roman"/>
            <w:sz w:val="28"/>
            <w:szCs w:val="28"/>
            <w:lang w:eastAsia="ru-RU"/>
          </w:rPr>
          <w:t>10 части первой статьи 81</w:t>
        </w:r>
      </w:hyperlink>
      <w:r w:rsidRPr="00560460">
        <w:rPr>
          <w:rFonts w:ascii="Times New Roman" w:eastAsia="Times New Roman" w:hAnsi="Times New Roman"/>
          <w:sz w:val="28"/>
          <w:szCs w:val="28"/>
          <w:lang w:eastAsia="ru-RU"/>
        </w:rPr>
        <w:t xml:space="preserve">, </w:t>
      </w:r>
      <w:hyperlink w:anchor="Par4971" w:tooltip="Ссылка на текущий документ" w:history="1">
        <w:r w:rsidRPr="00560460">
          <w:rPr>
            <w:rFonts w:ascii="Times New Roman" w:eastAsia="Times New Roman" w:hAnsi="Times New Roman"/>
            <w:sz w:val="28"/>
            <w:szCs w:val="28"/>
            <w:lang w:eastAsia="ru-RU"/>
          </w:rPr>
          <w:t>пунктом 1 статьи 336</w:t>
        </w:r>
      </w:hyperlink>
      <w:r w:rsidRPr="00560460">
        <w:rPr>
          <w:rFonts w:ascii="Times New Roman" w:eastAsia="Times New Roman" w:hAnsi="Times New Roman"/>
          <w:sz w:val="28"/>
          <w:szCs w:val="28"/>
          <w:lang w:eastAsia="ru-RU"/>
        </w:rPr>
        <w:t xml:space="preserve">, а также </w:t>
      </w:r>
      <w:hyperlink w:anchor="Par1376" w:tooltip="Ссылка на текущий документ" w:history="1">
        <w:r w:rsidRPr="00560460">
          <w:rPr>
            <w:rFonts w:ascii="Times New Roman" w:eastAsia="Times New Roman" w:hAnsi="Times New Roman"/>
            <w:sz w:val="28"/>
            <w:szCs w:val="28"/>
            <w:lang w:eastAsia="ru-RU"/>
          </w:rPr>
          <w:t>пунктами 7</w:t>
        </w:r>
      </w:hyperlink>
      <w:r w:rsidRPr="00560460">
        <w:rPr>
          <w:rFonts w:ascii="Times New Roman" w:eastAsia="Times New Roman" w:hAnsi="Times New Roman"/>
          <w:sz w:val="28"/>
          <w:szCs w:val="28"/>
          <w:lang w:eastAsia="ru-RU"/>
        </w:rPr>
        <w:t xml:space="preserve"> или </w:t>
      </w:r>
      <w:hyperlink w:anchor="Par1377" w:tooltip="Ссылка на текущий документ" w:history="1">
        <w:r w:rsidRPr="00560460">
          <w:rPr>
            <w:rFonts w:ascii="Times New Roman" w:eastAsia="Times New Roman" w:hAnsi="Times New Roman"/>
            <w:sz w:val="28"/>
            <w:szCs w:val="28"/>
            <w:lang w:eastAsia="ru-RU"/>
          </w:rPr>
          <w:t>7.1</w:t>
        </w:r>
      </w:hyperlink>
      <w:r w:rsidRPr="00560460">
        <w:rPr>
          <w:rFonts w:ascii="Times New Roman" w:eastAsia="Times New Roman" w:hAnsi="Times New Roman"/>
          <w:sz w:val="28"/>
          <w:szCs w:val="28"/>
          <w:lang w:eastAsia="ru-RU"/>
        </w:rPr>
        <w:t xml:space="preserve"> </w:t>
      </w:r>
      <w:hyperlink w:anchor="Par1380" w:tooltip="Ссылка на текущий документ" w:history="1">
        <w:r w:rsidRPr="00560460">
          <w:rPr>
            <w:rFonts w:ascii="Times New Roman" w:eastAsia="Times New Roman" w:hAnsi="Times New Roman"/>
            <w:sz w:val="28"/>
            <w:szCs w:val="28"/>
            <w:lang w:eastAsia="ru-RU"/>
          </w:rPr>
          <w:t>части первой статьи 81</w:t>
        </w:r>
      </w:hyperlink>
      <w:r w:rsidRPr="00560460">
        <w:rPr>
          <w:rFonts w:ascii="Times New Roman" w:eastAsia="Times New Roman" w:hAnsi="Times New Roman"/>
          <w:sz w:val="28"/>
          <w:szCs w:val="28"/>
          <w:lang w:eastAsia="ru-RU"/>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60460" w:rsidRPr="00560460" w:rsidRDefault="00560460" w:rsidP="00560460">
      <w:pPr>
        <w:numPr>
          <w:ilvl w:val="0"/>
          <w:numId w:val="39"/>
        </w:numPr>
        <w:tabs>
          <w:tab w:val="left" w:pos="0"/>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560460" w:rsidRPr="00560460" w:rsidRDefault="00560460" w:rsidP="00560460">
      <w:pPr>
        <w:numPr>
          <w:ilvl w:val="0"/>
          <w:numId w:val="39"/>
        </w:numPr>
        <w:tabs>
          <w:tab w:val="left" w:pos="0"/>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w:t>
      </w:r>
      <w:r w:rsidRPr="00560460">
        <w:rPr>
          <w:rFonts w:ascii="Times New Roman" w:eastAsia="Times New Roman" w:hAnsi="Times New Roman"/>
          <w:sz w:val="28"/>
          <w:szCs w:val="28"/>
          <w:lang w:eastAsia="ru-RU"/>
        </w:rPr>
        <w:lastRenderedPageBreak/>
        <w:t>нему со стороны работодателя (пункт 7 части первой статьи 81 ТК РФ);</w:t>
      </w:r>
    </w:p>
    <w:p w:rsidR="00560460" w:rsidRPr="00560460" w:rsidRDefault="00560460" w:rsidP="00560460">
      <w:pPr>
        <w:numPr>
          <w:ilvl w:val="0"/>
          <w:numId w:val="39"/>
        </w:numPr>
        <w:tabs>
          <w:tab w:val="left" w:pos="0"/>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560460" w:rsidRPr="00560460" w:rsidRDefault="00560460" w:rsidP="00560460">
      <w:pPr>
        <w:numPr>
          <w:ilvl w:val="0"/>
          <w:numId w:val="39"/>
        </w:numPr>
        <w:tabs>
          <w:tab w:val="left" w:pos="0"/>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560460" w:rsidRPr="00560460" w:rsidRDefault="00560460" w:rsidP="00560460">
      <w:pPr>
        <w:shd w:val="clear" w:color="auto" w:fill="FFFFFF"/>
        <w:spacing w:after="0" w:line="240" w:lineRule="auto"/>
        <w:ind w:firstLine="624"/>
        <w:jc w:val="both"/>
        <w:rPr>
          <w:rFonts w:ascii="Times New Roman" w:eastAsia="Times New Roman" w:hAnsi="Times New Roman"/>
          <w:b/>
          <w:i/>
          <w:sz w:val="28"/>
          <w:szCs w:val="28"/>
          <w:shd w:val="clear" w:color="auto" w:fill="FFFFFF"/>
          <w:lang w:eastAsia="ru-RU"/>
        </w:rPr>
      </w:pPr>
      <w:r w:rsidRPr="00560460">
        <w:rPr>
          <w:rFonts w:ascii="Times New Roman" w:eastAsia="Times New Roman" w:hAnsi="Times New Roman"/>
          <w:b/>
          <w:i/>
          <w:sz w:val="28"/>
          <w:szCs w:val="28"/>
          <w:shd w:val="clear" w:color="auto" w:fill="FFFFFF"/>
          <w:lang w:eastAsia="ru-RU"/>
        </w:rPr>
        <w:t>2. Зарубежное законодательство</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60460" w:rsidRPr="00560460" w:rsidRDefault="00560460" w:rsidP="00560460">
      <w:pPr>
        <w:numPr>
          <w:ilvl w:val="0"/>
          <w:numId w:val="4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60460" w:rsidRPr="00560460" w:rsidRDefault="00560460" w:rsidP="00560460">
      <w:pPr>
        <w:numPr>
          <w:ilvl w:val="0"/>
          <w:numId w:val="4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w:t>
      </w:r>
      <w:r w:rsidRPr="00560460">
        <w:rPr>
          <w:rFonts w:ascii="Times New Roman" w:eastAsia="Times New Roman" w:hAnsi="Times New Roman"/>
          <w:sz w:val="28"/>
          <w:szCs w:val="28"/>
          <w:lang w:eastAsia="ru-RU"/>
        </w:rPr>
        <w:lastRenderedPageBreak/>
        <w:t xml:space="preserve">попадающие под действие таких нормативных правовых актов, должны также учитывать установленные ими требования и ограничения.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keepNext/>
        <w:numPr>
          <w:ilvl w:val="0"/>
          <w:numId w:val="45"/>
        </w:numPr>
        <w:tabs>
          <w:tab w:val="left" w:pos="567"/>
        </w:tabs>
        <w:spacing w:after="0" w:line="240" w:lineRule="auto"/>
        <w:jc w:val="center"/>
        <w:outlineLvl w:val="0"/>
        <w:rPr>
          <w:rFonts w:ascii="Times New Roman" w:eastAsia="Times New Roman" w:hAnsi="Times New Roman"/>
          <w:b/>
          <w:bCs/>
          <w:kern w:val="32"/>
          <w:sz w:val="28"/>
          <w:szCs w:val="28"/>
          <w:lang w:eastAsia="ru-RU"/>
        </w:rPr>
      </w:pPr>
      <w:bookmarkStart w:id="6" w:name="_Toc369706629"/>
      <w:r w:rsidRPr="00560460">
        <w:rPr>
          <w:rFonts w:ascii="Times New Roman" w:eastAsia="Times New Roman" w:hAnsi="Times New Roman"/>
          <w:b/>
          <w:bCs/>
          <w:kern w:val="32"/>
          <w:sz w:val="28"/>
          <w:szCs w:val="28"/>
          <w:lang w:eastAsia="ru-RU"/>
        </w:rPr>
        <w:t>Основные принципы противодействия коррупции в организации</w:t>
      </w:r>
      <w:bookmarkEnd w:id="6"/>
    </w:p>
    <w:p w:rsidR="00560460" w:rsidRPr="00560460" w:rsidRDefault="00560460" w:rsidP="00560460">
      <w:pPr>
        <w:spacing w:after="0" w:line="240" w:lineRule="auto"/>
        <w:rPr>
          <w:rFonts w:ascii="Times New Roman" w:eastAsia="Times New Roman" w:hAnsi="Times New Roman"/>
          <w:sz w:val="24"/>
          <w:szCs w:val="24"/>
          <w:lang w:eastAsia="ru-RU"/>
        </w:rPr>
      </w:pP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 создании системы мер противодействия коррупции в органах исполнительной власти, органах местного самоуправления, а также в организациях и учреждениях  рекомендуется основываться на следующих ключевых принципах:</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соответствия политики организации действующему законодательству и общепринятым нормам.</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Конституции Республики Дагестан, законодательству Республики Дагестан и иным нормативным правовым актам, применимым к организации.</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личного примера руководства.</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вовлеченности работников.</w:t>
      </w:r>
    </w:p>
    <w:p w:rsidR="00560460" w:rsidRPr="00560460" w:rsidRDefault="00560460" w:rsidP="00560460">
      <w:pPr>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соразмерности антикоррупционных процедур риску коррупции.</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эффективности  антикоррупционных процедур.</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ответственности и неотвратимости наказания.</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открытости (организации работы и бизнеса).</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Информирование контрагентов, партнеров и общественности о принятых в организации антикоррупционных стандартах.</w:t>
      </w:r>
    </w:p>
    <w:p w:rsidR="00560460" w:rsidRPr="00560460" w:rsidRDefault="00560460" w:rsidP="00560460">
      <w:pPr>
        <w:numPr>
          <w:ilvl w:val="0"/>
          <w:numId w:val="16"/>
        </w:numPr>
        <w:tabs>
          <w:tab w:val="num" w:pos="0"/>
          <w:tab w:val="left" w:pos="1080"/>
        </w:tabs>
        <w:spacing w:after="0" w:line="240" w:lineRule="auto"/>
        <w:ind w:firstLine="624"/>
        <w:contextualSpacing/>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Принцип постоянного контроля и регулярного мониторинга.</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60460" w:rsidRPr="00560460" w:rsidRDefault="00560460" w:rsidP="00560460">
      <w:pPr>
        <w:tabs>
          <w:tab w:val="left" w:pos="0"/>
        </w:tabs>
        <w:spacing w:after="0" w:line="240" w:lineRule="auto"/>
        <w:ind w:firstLine="624"/>
        <w:contextualSpacing/>
        <w:jc w:val="both"/>
        <w:rPr>
          <w:rFonts w:ascii="Times New Roman" w:eastAsia="Times New Roman" w:hAnsi="Times New Roman"/>
          <w:sz w:val="28"/>
          <w:szCs w:val="28"/>
          <w:lang w:eastAsia="ru-RU"/>
        </w:rPr>
      </w:pPr>
    </w:p>
    <w:p w:rsidR="00560460" w:rsidRPr="00560460" w:rsidRDefault="00560460" w:rsidP="00560460">
      <w:pPr>
        <w:keepNext/>
        <w:numPr>
          <w:ilvl w:val="0"/>
          <w:numId w:val="45"/>
        </w:numPr>
        <w:tabs>
          <w:tab w:val="left" w:pos="567"/>
        </w:tabs>
        <w:spacing w:after="0" w:line="240" w:lineRule="auto"/>
        <w:jc w:val="center"/>
        <w:outlineLvl w:val="0"/>
        <w:rPr>
          <w:rFonts w:ascii="Times New Roman" w:eastAsia="Times New Roman" w:hAnsi="Times New Roman"/>
          <w:b/>
          <w:bCs/>
          <w:kern w:val="32"/>
          <w:sz w:val="28"/>
          <w:szCs w:val="28"/>
          <w:lang w:eastAsia="ru-RU"/>
        </w:rPr>
      </w:pPr>
      <w:bookmarkStart w:id="7" w:name="_Toc369706630"/>
      <w:r w:rsidRPr="00560460">
        <w:rPr>
          <w:rFonts w:ascii="Times New Roman" w:eastAsia="Times New Roman" w:hAnsi="Times New Roman"/>
          <w:b/>
          <w:bCs/>
          <w:kern w:val="32"/>
          <w:sz w:val="28"/>
          <w:szCs w:val="28"/>
          <w:lang w:eastAsia="ru-RU"/>
        </w:rPr>
        <w:t>Антикоррупционная политика организации</w:t>
      </w:r>
      <w:bookmarkEnd w:id="7"/>
    </w:p>
    <w:p w:rsidR="00560460" w:rsidRPr="00560460" w:rsidRDefault="00560460" w:rsidP="00560460">
      <w:pPr>
        <w:spacing w:after="0" w:line="240" w:lineRule="auto"/>
        <w:ind w:left="624"/>
        <w:rPr>
          <w:rFonts w:ascii="Times New Roman" w:eastAsia="Times New Roman" w:hAnsi="Times New Roman"/>
          <w:sz w:val="24"/>
          <w:szCs w:val="24"/>
          <w:lang w:eastAsia="ru-RU"/>
        </w:rPr>
      </w:pP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8" w:name="_Toc369706631"/>
      <w:r w:rsidRPr="00560460">
        <w:rPr>
          <w:rFonts w:ascii="Times New Roman" w:eastAsia="Times New Roman" w:hAnsi="Times New Roman"/>
          <w:b/>
          <w:bCs/>
          <w:i/>
          <w:iCs/>
          <w:sz w:val="28"/>
          <w:szCs w:val="28"/>
          <w:lang w:eastAsia="ru-RU"/>
        </w:rPr>
        <w:t>1. Общие подходы к разработке и реализации антикоррупционной политики</w:t>
      </w:r>
      <w:bookmarkEnd w:id="8"/>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Антикоррупционная политика органа исполнительной власти, органа местного самоуправления, организации и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 разработке и реализации антикоррупционной политики как документа следует выделить следующие </w:t>
      </w:r>
      <w:r w:rsidRPr="00560460">
        <w:rPr>
          <w:rFonts w:ascii="Times New Roman" w:eastAsia="Times New Roman" w:hAnsi="Times New Roman"/>
          <w:b/>
          <w:i/>
          <w:sz w:val="28"/>
          <w:szCs w:val="28"/>
          <w:lang w:eastAsia="ru-RU"/>
        </w:rPr>
        <w:t>этапы</w:t>
      </w:r>
      <w:r w:rsidRPr="00560460">
        <w:rPr>
          <w:rFonts w:ascii="Times New Roman" w:eastAsia="Times New Roman" w:hAnsi="Times New Roman"/>
          <w:sz w:val="28"/>
          <w:szCs w:val="28"/>
          <w:lang w:eastAsia="ru-RU"/>
        </w:rPr>
        <w:t>:</w:t>
      </w:r>
    </w:p>
    <w:p w:rsidR="00560460" w:rsidRPr="00560460" w:rsidRDefault="00560460" w:rsidP="00560460">
      <w:pPr>
        <w:numPr>
          <w:ilvl w:val="0"/>
          <w:numId w:val="18"/>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проекта антикоррупционной политики;</w:t>
      </w:r>
    </w:p>
    <w:p w:rsidR="00560460" w:rsidRPr="00560460" w:rsidRDefault="00560460" w:rsidP="00560460">
      <w:pPr>
        <w:numPr>
          <w:ilvl w:val="0"/>
          <w:numId w:val="18"/>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обсуждение  проекта и его утверждение;</w:t>
      </w:r>
    </w:p>
    <w:p w:rsidR="00560460" w:rsidRPr="00560460" w:rsidRDefault="00560460" w:rsidP="00560460">
      <w:pPr>
        <w:numPr>
          <w:ilvl w:val="0"/>
          <w:numId w:val="18"/>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информирование работников о принятой в организации антикоррупционной политике;</w:t>
      </w:r>
    </w:p>
    <w:p w:rsidR="00560460" w:rsidRPr="00560460" w:rsidRDefault="00560460" w:rsidP="00560460">
      <w:pPr>
        <w:numPr>
          <w:ilvl w:val="0"/>
          <w:numId w:val="18"/>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реализация предусмотренных политикой антикоррупционных мер;</w:t>
      </w:r>
    </w:p>
    <w:p w:rsidR="00560460" w:rsidRPr="00560460" w:rsidRDefault="00560460" w:rsidP="00560460">
      <w:pPr>
        <w:numPr>
          <w:ilvl w:val="0"/>
          <w:numId w:val="18"/>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анализ применения антикоррупционной политики и, при необходимости, ее пересмотр. </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Разработка проекта антикоррупционной политики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Согласование  проекта и его утверждение</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Информирование работников о принятой в организации антикоррупционной политике</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Реализация предусмотренных политикой антикоррупционных мер</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lastRenderedPageBreak/>
        <w:t>Анализ применения антикоррупционной политики и, при необходимости, ее пересмотр</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b/>
          <w:i/>
          <w:sz w:val="28"/>
          <w:szCs w:val="28"/>
          <w:lang w:eastAsia="ru-RU"/>
        </w:rPr>
        <w:t>Содержание</w:t>
      </w:r>
      <w:r w:rsidRPr="00560460">
        <w:rPr>
          <w:rFonts w:ascii="Times New Roman" w:eastAsia="Times New Roman" w:hAnsi="Times New Roman"/>
          <w:sz w:val="28"/>
          <w:szCs w:val="28"/>
          <w:lang w:eastAsia="ru-RU"/>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цели и задачи внедрения антикоррупционной политики;</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используемые в политике понятия и определения;</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основные принципы антикоррупционной деятельности организации;</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область применения политики и круг лиц, попадающих под ее действие;</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определение должностных лиц организации, ответственных за реализацию антикоррупционной политики;</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ответственность сотрудников за несоблюдение требований антикоррупционной политики;</w:t>
      </w:r>
    </w:p>
    <w:p w:rsidR="00560460" w:rsidRPr="00560460" w:rsidRDefault="00560460" w:rsidP="00560460">
      <w:pPr>
        <w:numPr>
          <w:ilvl w:val="0"/>
          <w:numId w:val="19"/>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порядок пересмотра и внесения изменений в антикоррупционную политику организации.</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Область применения политики и круг лиц, попадающих под ее действие</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w:t>
      </w:r>
      <w:r w:rsidRPr="00560460">
        <w:rPr>
          <w:rFonts w:ascii="Times New Roman" w:eastAsia="Times New Roman" w:hAnsi="Times New Roman"/>
          <w:sz w:val="28"/>
          <w:szCs w:val="28"/>
          <w:lang w:eastAsia="ru-RU"/>
        </w:rPr>
        <w:lastRenderedPageBreak/>
        <w:t>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 xml:space="preserve">Закрепление обязанностей работников и организации, связанных с предупреждением и противодействием коррупции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Примерами общих обязанностей работников в связи с предупреждением и противодействием коррупции могут быть следующие:</w:t>
      </w:r>
    </w:p>
    <w:p w:rsidR="00560460" w:rsidRPr="00560460" w:rsidRDefault="00560460" w:rsidP="00560460">
      <w:pPr>
        <w:numPr>
          <w:ilvl w:val="0"/>
          <w:numId w:val="20"/>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воздерживаться от совершения и (или) участия в совершении коррупционных правонарушений в интересах или от имени организации;</w:t>
      </w:r>
    </w:p>
    <w:p w:rsidR="00560460" w:rsidRPr="00560460" w:rsidRDefault="00560460" w:rsidP="00560460">
      <w:pPr>
        <w:numPr>
          <w:ilvl w:val="0"/>
          <w:numId w:val="20"/>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60460" w:rsidRPr="00560460" w:rsidRDefault="00560460" w:rsidP="00560460">
      <w:pPr>
        <w:numPr>
          <w:ilvl w:val="0"/>
          <w:numId w:val="20"/>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560460" w:rsidRPr="00560460" w:rsidRDefault="00560460" w:rsidP="00560460">
      <w:pPr>
        <w:numPr>
          <w:ilvl w:val="0"/>
          <w:numId w:val="20"/>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60460" w:rsidRPr="00560460" w:rsidRDefault="00560460" w:rsidP="00560460">
      <w:pPr>
        <w:numPr>
          <w:ilvl w:val="0"/>
          <w:numId w:val="20"/>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Pr="00560460">
        <w:rPr>
          <w:rFonts w:ascii="Times New Roman" w:eastAsia="Times New Roman" w:hAnsi="Times New Roman"/>
          <w:sz w:val="28"/>
          <w:szCs w:val="28"/>
          <w:lang w:eastAsia="ru-RU"/>
        </w:rPr>
        <w:lastRenderedPageBreak/>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560460">
        <w:rPr>
          <w:rFonts w:ascii="Times New Roman" w:eastAsia="Times New Roman" w:hAnsi="Times New Roman"/>
          <w:sz w:val="28"/>
          <w:szCs w:val="28"/>
          <w:vertAlign w:val="superscript"/>
          <w:lang w:eastAsia="ru-RU"/>
        </w:rPr>
        <w:footnoteReference w:id="1"/>
      </w:r>
      <w:r w:rsidRPr="00560460">
        <w:rPr>
          <w:rFonts w:ascii="Times New Roman" w:eastAsia="Times New Roman" w:hAnsi="Times New Roman"/>
          <w:sz w:val="28"/>
          <w:szCs w:val="28"/>
          <w:lang w:eastAsia="ru-RU"/>
        </w:rPr>
        <w:t>.</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Установление перечня проводимых организацией антикоррупционных мероприятий и порядок их выполнения (применения)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spacing w:after="0" w:line="240" w:lineRule="auto"/>
        <w:ind w:firstLine="624"/>
        <w:jc w:val="center"/>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Таблица 1 – Примерный перечень антикоррупционных мероприятий</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560460" w:rsidRPr="00560460" w:rsidTr="003A5BBE">
        <w:trPr>
          <w:trHeight w:val="350"/>
        </w:trPr>
        <w:tc>
          <w:tcPr>
            <w:tcW w:w="2880" w:type="dxa"/>
          </w:tcPr>
          <w:p w:rsidR="00560460" w:rsidRPr="00560460" w:rsidRDefault="00560460" w:rsidP="00560460">
            <w:pPr>
              <w:spacing w:after="0" w:line="240" w:lineRule="auto"/>
              <w:jc w:val="both"/>
              <w:rPr>
                <w:rFonts w:ascii="Times New Roman" w:eastAsia="Times New Roman" w:hAnsi="Times New Roman"/>
                <w:b/>
                <w:sz w:val="28"/>
                <w:szCs w:val="28"/>
                <w:lang w:eastAsia="ru-RU"/>
              </w:rPr>
            </w:pPr>
            <w:r w:rsidRPr="00560460">
              <w:rPr>
                <w:rFonts w:ascii="Times New Roman" w:eastAsia="Times New Roman" w:hAnsi="Times New Roman"/>
                <w:b/>
                <w:sz w:val="28"/>
                <w:szCs w:val="28"/>
                <w:lang w:eastAsia="ru-RU"/>
              </w:rPr>
              <w:t>Направление</w:t>
            </w:r>
          </w:p>
        </w:tc>
        <w:tc>
          <w:tcPr>
            <w:tcW w:w="6480" w:type="dxa"/>
          </w:tcPr>
          <w:p w:rsidR="00560460" w:rsidRPr="00560460" w:rsidRDefault="00560460" w:rsidP="00560460">
            <w:pPr>
              <w:spacing w:after="0" w:line="240" w:lineRule="auto"/>
              <w:jc w:val="both"/>
              <w:rPr>
                <w:rFonts w:ascii="Times New Roman" w:eastAsia="Times New Roman" w:hAnsi="Times New Roman"/>
                <w:b/>
                <w:sz w:val="28"/>
                <w:szCs w:val="28"/>
                <w:lang w:eastAsia="ru-RU"/>
              </w:rPr>
            </w:pPr>
            <w:r w:rsidRPr="00560460">
              <w:rPr>
                <w:rFonts w:ascii="Times New Roman" w:eastAsia="Times New Roman" w:hAnsi="Times New Roman"/>
                <w:b/>
                <w:sz w:val="28"/>
                <w:szCs w:val="28"/>
                <w:lang w:eastAsia="ru-RU"/>
              </w:rPr>
              <w:t>Мероприятие</w:t>
            </w:r>
          </w:p>
        </w:tc>
      </w:tr>
      <w:tr w:rsidR="00560460" w:rsidRPr="00560460" w:rsidTr="003A5BBE">
        <w:trPr>
          <w:trHeight w:val="457"/>
        </w:trPr>
        <w:tc>
          <w:tcPr>
            <w:tcW w:w="2880" w:type="dxa"/>
            <w:vMerge w:val="restart"/>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Нормативное обеспечение, закрепление стандартов поведения и декларация намерений</w:t>
            </w: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и принятие кодекса этики и служебного поведения работников организации</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и внедрение положения о конфликте интересов, декларации о конфликте интересов</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Присоединение к Антикоррупционной хартии российского бизнеса</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560460" w:rsidRPr="00560460" w:rsidTr="003A5BBE">
        <w:trPr>
          <w:trHeight w:val="53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антикоррупционных положений в трудовые договора работников</w:t>
            </w:r>
          </w:p>
        </w:tc>
      </w:tr>
      <w:tr w:rsidR="00560460" w:rsidRPr="00560460" w:rsidTr="003A5BBE">
        <w:trPr>
          <w:trHeight w:val="457"/>
        </w:trPr>
        <w:tc>
          <w:tcPr>
            <w:tcW w:w="2880" w:type="dxa"/>
            <w:vMerge w:val="restart"/>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и введение специальных антикоррупционных процедур</w:t>
            </w: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60460" w:rsidRPr="00560460" w:rsidTr="003A5BBE">
        <w:trPr>
          <w:trHeight w:val="321"/>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Ежегодное заполнение декларации о конфликте интересов </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Проведение периодической оценки коррупционных рисков в целях выявления сфер деятельности </w:t>
            </w:r>
            <w:r w:rsidRPr="00560460">
              <w:rPr>
                <w:rFonts w:ascii="Times New Roman" w:eastAsia="Times New Roman" w:hAnsi="Times New Roman"/>
                <w:sz w:val="28"/>
                <w:szCs w:val="28"/>
                <w:lang w:eastAsia="ru-RU"/>
              </w:rPr>
              <w:lastRenderedPageBreak/>
              <w:t>организации, наиболее подверженных таким рискам, и разработки соответствующих антикоррупционных мер</w:t>
            </w:r>
          </w:p>
        </w:tc>
      </w:tr>
      <w:tr w:rsidR="00560460" w:rsidRPr="00560460" w:rsidTr="003A5BBE">
        <w:trPr>
          <w:trHeight w:val="457"/>
        </w:trPr>
        <w:tc>
          <w:tcPr>
            <w:tcW w:w="2880" w:type="dxa"/>
            <w:vMerge w:val="restart"/>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Обучение и информирование работников</w:t>
            </w: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color w:val="000000"/>
                <w:sz w:val="28"/>
                <w:szCs w:val="28"/>
                <w:lang w:eastAsia="ru-RU"/>
              </w:rPr>
            </w:pPr>
            <w:r w:rsidRPr="00560460">
              <w:rPr>
                <w:rFonts w:ascii="Times New Roman" w:eastAsia="Times New Roman" w:hAnsi="Times New Roman"/>
                <w:sz w:val="28"/>
                <w:szCs w:val="28"/>
                <w:lang w:eastAsia="ru-RU"/>
              </w:rPr>
              <w:t>Проведение обучающих мероприятий по вопросам профилактики и противодействия коррупции</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60460" w:rsidRPr="00560460" w:rsidTr="003A5BBE">
        <w:trPr>
          <w:trHeight w:val="457"/>
        </w:trPr>
        <w:tc>
          <w:tcPr>
            <w:tcW w:w="2880" w:type="dxa"/>
            <w:vMerge w:val="restart"/>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Осуществление регулярного контроля соблюдения внутренних процедур</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60460" w:rsidRPr="00560460" w:rsidTr="003A5BBE">
        <w:trPr>
          <w:trHeight w:val="457"/>
        </w:trPr>
        <w:tc>
          <w:tcPr>
            <w:tcW w:w="2880" w:type="dxa"/>
            <w:vMerge w:val="restart"/>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Привлечение экспертов</w:t>
            </w: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Периодическое проведение внешнего аудита</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560460" w:rsidRPr="00560460" w:rsidTr="003A5BBE">
        <w:trPr>
          <w:trHeight w:val="457"/>
        </w:trPr>
        <w:tc>
          <w:tcPr>
            <w:tcW w:w="2880" w:type="dxa"/>
            <w:vMerge w:val="restart"/>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Оценка результатов проводимой антикоррупционной работы и распространение отчетных материалов</w:t>
            </w: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Проведение регулярной оценки результатов работы по противодействию коррупции</w:t>
            </w:r>
          </w:p>
        </w:tc>
      </w:tr>
      <w:tr w:rsidR="00560460" w:rsidRPr="00560460" w:rsidTr="003A5BBE">
        <w:trPr>
          <w:trHeight w:val="457"/>
        </w:trPr>
        <w:tc>
          <w:tcPr>
            <w:tcW w:w="2880" w:type="dxa"/>
            <w:vMerge/>
          </w:tcPr>
          <w:p w:rsidR="00560460" w:rsidRPr="00560460" w:rsidRDefault="00560460" w:rsidP="00560460">
            <w:pPr>
              <w:spacing w:after="0" w:line="240" w:lineRule="auto"/>
              <w:jc w:val="both"/>
              <w:rPr>
                <w:rFonts w:ascii="Times New Roman" w:eastAsia="Times New Roman" w:hAnsi="Times New Roman"/>
                <w:sz w:val="28"/>
                <w:szCs w:val="28"/>
                <w:lang w:eastAsia="ru-RU"/>
              </w:rPr>
            </w:pPr>
          </w:p>
        </w:tc>
        <w:tc>
          <w:tcPr>
            <w:tcW w:w="6480" w:type="dxa"/>
          </w:tcPr>
          <w:p w:rsidR="00560460" w:rsidRPr="00560460" w:rsidRDefault="00560460" w:rsidP="00560460">
            <w:pPr>
              <w:spacing w:after="0" w:line="240" w:lineRule="auto"/>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9" w:name="_Toc369706632"/>
      <w:r w:rsidRPr="00560460">
        <w:rPr>
          <w:rFonts w:ascii="Times New Roman" w:eastAsia="Times New Roman" w:hAnsi="Times New Roman"/>
          <w:b/>
          <w:bCs/>
          <w:i/>
          <w:iCs/>
          <w:sz w:val="28"/>
          <w:szCs w:val="28"/>
          <w:lang w:eastAsia="ru-RU"/>
        </w:rPr>
        <w:t>2. Определение подразделений или должностных лиц, ответственных за противодействие  коррупции</w:t>
      </w:r>
      <w:bookmarkEnd w:id="9"/>
      <w:r w:rsidRPr="00560460">
        <w:rPr>
          <w:rFonts w:ascii="Times New Roman" w:eastAsia="Times New Roman" w:hAnsi="Times New Roman"/>
          <w:b/>
          <w:bCs/>
          <w:i/>
          <w:iCs/>
          <w:sz w:val="28"/>
          <w:szCs w:val="28"/>
          <w:lang w:eastAsia="ru-RU"/>
        </w:rPr>
        <w:t xml:space="preserve"> </w:t>
      </w:r>
    </w:p>
    <w:p w:rsidR="00560460" w:rsidRPr="00560460" w:rsidRDefault="00560460" w:rsidP="00560460">
      <w:pPr>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w:t>
      </w:r>
      <w:r w:rsidRPr="00560460">
        <w:rPr>
          <w:rFonts w:ascii="Times New Roman" w:eastAsia="Times New Roman" w:hAnsi="Times New Roman"/>
          <w:sz w:val="28"/>
          <w:szCs w:val="28"/>
          <w:lang w:eastAsia="ru-RU"/>
        </w:rPr>
        <w:lastRenderedPageBreak/>
        <w:t xml:space="preserve">численности, организационной структуры, материальных ресурсов и др. признаков. </w:t>
      </w:r>
    </w:p>
    <w:p w:rsidR="00560460" w:rsidRPr="00560460" w:rsidRDefault="00560460" w:rsidP="00560460">
      <w:pPr>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Например, они могут быть установлены:</w:t>
      </w:r>
    </w:p>
    <w:p w:rsidR="00560460" w:rsidRPr="00560460" w:rsidRDefault="00560460" w:rsidP="00560460">
      <w:pPr>
        <w:numPr>
          <w:ilvl w:val="0"/>
          <w:numId w:val="2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антикоррупционной политике организации и иных нормативных документах, устанавливающих антикоррупционные процедуры;</w:t>
      </w:r>
    </w:p>
    <w:p w:rsidR="00560460" w:rsidRPr="00560460" w:rsidRDefault="00560460" w:rsidP="00560460">
      <w:pPr>
        <w:numPr>
          <w:ilvl w:val="0"/>
          <w:numId w:val="2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трудовых договорах и должностных инструкциях ответственных работников;</w:t>
      </w:r>
    </w:p>
    <w:p w:rsidR="00560460" w:rsidRPr="00560460" w:rsidRDefault="00560460" w:rsidP="00560460">
      <w:pPr>
        <w:numPr>
          <w:ilvl w:val="0"/>
          <w:numId w:val="2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положении о подразделении, ответственном за противодействие коррупции.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число обязанностей структурного подразделения или должностного лица, например, может включаться:</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 проведения оценки коррупционных рисков;</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 заполнения и рассмотрения деклараций о конфликте интересов;</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проведение оценки результатов антикоррупционной работы и подготовка соответствующих отчетных материалов руководству организации.</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0" w:name="_Toc369706633"/>
      <w:r w:rsidRPr="00560460">
        <w:rPr>
          <w:rFonts w:ascii="Times New Roman" w:eastAsia="Times New Roman" w:hAnsi="Times New Roman"/>
          <w:b/>
          <w:bCs/>
          <w:i/>
          <w:iCs/>
          <w:sz w:val="28"/>
          <w:szCs w:val="28"/>
          <w:lang w:eastAsia="ru-RU"/>
        </w:rPr>
        <w:t>3. Оценка коррупционных рисков</w:t>
      </w:r>
      <w:bookmarkEnd w:id="10"/>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Целью оценки коррупционных рисков является определение перечня функций в деятельности органа исполнительной власти и органа местного самоуправления, а также конкретных бизнес-процессов и деловых операций в деятельности организации и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w:t>
      </w:r>
    </w:p>
    <w:p w:rsidR="00560460" w:rsidRPr="00560460" w:rsidRDefault="00560460" w:rsidP="00560460">
      <w:pPr>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органа исполнительной власти, органа местного самоуправления, а также организации и учреждения и рационально использовать ресурсы, направляемые на проведение работы по профилактике коррупции.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60460" w:rsidRPr="00560460" w:rsidRDefault="00560460" w:rsidP="00560460">
      <w:pPr>
        <w:numPr>
          <w:ilvl w:val="0"/>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представить деятельность органа исполнительной власти, органа местного самоуправления (организации и учреждения)  в виде выполнения  отдельных государственных, муниципальных функций и полномочий  (бизнес-процессов), в каждом из которых выделить составные элементы (подпроцессы);</w:t>
      </w:r>
    </w:p>
    <w:p w:rsidR="00560460" w:rsidRPr="00560460" w:rsidRDefault="00560460" w:rsidP="00560460">
      <w:pPr>
        <w:numPr>
          <w:ilvl w:val="0"/>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выделить «критические точки» - для выполнения каждой услуги, каждого полномочия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60460" w:rsidRPr="00560460" w:rsidRDefault="00560460" w:rsidP="00560460">
      <w:pPr>
        <w:numPr>
          <w:ilvl w:val="0"/>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характеристику выгоды или преимущества, которое может быть получено организацией или ее </w:t>
      </w:r>
      <w:r w:rsidRPr="00560460">
        <w:rPr>
          <w:rFonts w:ascii="Times New Roman" w:eastAsia="Times New Roman" w:hAnsi="Times New Roman"/>
          <w:sz w:val="28"/>
          <w:szCs w:val="28"/>
          <w:lang w:eastAsia="ru-RU"/>
        </w:rPr>
        <w:lastRenderedPageBreak/>
        <w:t>отдельными работниками при совершении «коррупционного правонарушения»;</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вероятные формы осуществления коррупционных платежей.</w:t>
      </w:r>
    </w:p>
    <w:p w:rsidR="00560460" w:rsidRPr="00560460" w:rsidRDefault="00560460" w:rsidP="00560460">
      <w:pPr>
        <w:numPr>
          <w:ilvl w:val="0"/>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60460" w:rsidRPr="00560460" w:rsidRDefault="00560460" w:rsidP="00560460">
      <w:pPr>
        <w:numPr>
          <w:ilvl w:val="0"/>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60460" w:rsidRPr="00560460" w:rsidRDefault="00560460" w:rsidP="00560460">
      <w:pPr>
        <w:numPr>
          <w:ilvl w:val="0"/>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детальную регламентацию способа и сроков совершения действий работником в «критической точке»;</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реинжиниринг функций, в том числе их перераспределение между структурными подразделениями внутри организации;</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установление дополнительных форм отчетности работников о результатах принятых решений;</w:t>
      </w:r>
    </w:p>
    <w:p w:rsidR="00560460" w:rsidRPr="00560460" w:rsidRDefault="00560460" w:rsidP="00560460">
      <w:pPr>
        <w:numPr>
          <w:ilvl w:val="1"/>
          <w:numId w:val="42"/>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введение ограничений, затрудняющих осуществление коррупционных платежей и т.д. </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1" w:name="_Toc369706634"/>
      <w:r w:rsidRPr="00560460">
        <w:rPr>
          <w:rFonts w:ascii="Times New Roman" w:eastAsia="Times New Roman" w:hAnsi="Times New Roman"/>
          <w:b/>
          <w:bCs/>
          <w:i/>
          <w:iCs/>
          <w:sz w:val="28"/>
          <w:szCs w:val="28"/>
          <w:lang w:eastAsia="ru-RU"/>
        </w:rPr>
        <w:t>4. Выявление и урегулирование конфликта интересов</w:t>
      </w:r>
      <w:bookmarkEnd w:id="11"/>
    </w:p>
    <w:p w:rsidR="00560460" w:rsidRPr="00560460" w:rsidRDefault="00560460" w:rsidP="00560460">
      <w:pPr>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sz w:val="28"/>
          <w:szCs w:val="28"/>
          <w:lang w:eastAsia="ru-RU"/>
        </w:rPr>
        <w:t>Своевременное выявление конфликта интересов в деятельности работников органа исполнительной власти, органа местного самоуправления,</w:t>
      </w:r>
      <w:r w:rsidRPr="00560460">
        <w:rPr>
          <w:rFonts w:ascii="Times New Roman" w:eastAsia="Times New Roman" w:hAnsi="Times New Roman"/>
          <w:color w:val="FF0000"/>
          <w:sz w:val="28"/>
          <w:szCs w:val="28"/>
          <w:lang w:eastAsia="ru-RU"/>
        </w:rPr>
        <w:t xml:space="preserve"> </w:t>
      </w:r>
      <w:r w:rsidRPr="00560460">
        <w:rPr>
          <w:rFonts w:ascii="Times New Roman" w:eastAsia="Times New Roman" w:hAnsi="Times New Roman"/>
          <w:color w:val="000000"/>
          <w:sz w:val="28"/>
          <w:szCs w:val="28"/>
          <w:lang w:eastAsia="ru-RU"/>
        </w:rPr>
        <w:t>а также  организации и учреждения является одним из ключевых элементов предотвращения коррупционных правонарушений.</w:t>
      </w:r>
    </w:p>
    <w:p w:rsidR="00560460" w:rsidRPr="00560460" w:rsidRDefault="00560460" w:rsidP="00560460">
      <w:pPr>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lastRenderedPageBreak/>
        <w:t>При этом следует учитывать, что конфликт интересов может принимать множество различных форм. Органу исполнительной власти, органу местного самоуправления, а также организации и учреждению рекомендуется разработать перечень типовых ситуаций конфликта интересов, отражающих специфику ее деятельности.</w:t>
      </w:r>
    </w:p>
    <w:p w:rsidR="00560460" w:rsidRPr="00560460" w:rsidRDefault="00560460" w:rsidP="00560460">
      <w:pPr>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органа исполнительной власти, органа местного самоуправления, а также  организации и учреждения) органу исполнительной власти, органу местного самоуправления, организации, учреждению  рекомендуется принять положение о конфликте интересов. </w:t>
      </w:r>
    </w:p>
    <w:p w:rsidR="00560460" w:rsidRPr="00560460" w:rsidRDefault="00560460" w:rsidP="00560460">
      <w:pPr>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t>Положение о конфликте интересов – это внутренний документ органа исполнительной власти, органа местного самоуправления, организации, учреждения  устанавливающий порядок выявления и урегулирования конфликтов интересов, возникающих у  государственных, муниципальных служащих органа исполнительной власти, органа местного самоуправления и работников организаций, учреждений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t>цели и задачи положения о конфликте интересов;</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t>используемые в положении понятия и определения;</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t>круг лиц, попадающих под действие положения;</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color w:val="000000"/>
          <w:sz w:val="28"/>
          <w:szCs w:val="28"/>
          <w:lang w:eastAsia="ru-RU"/>
        </w:rPr>
      </w:pPr>
      <w:r w:rsidRPr="00560460">
        <w:rPr>
          <w:rFonts w:ascii="Times New Roman" w:eastAsia="Times New Roman" w:hAnsi="Times New Roman"/>
          <w:color w:val="000000"/>
          <w:sz w:val="28"/>
          <w:szCs w:val="28"/>
          <w:lang w:eastAsia="ru-RU"/>
        </w:rPr>
        <w:t>основные принципы управления конфликтом интересов в организации;</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color w:val="000000"/>
          <w:sz w:val="28"/>
          <w:szCs w:val="28"/>
          <w:lang w:eastAsia="ru-RU"/>
        </w:rPr>
        <w:t>порядок раскрытия конфликта интересов работником организа</w:t>
      </w:r>
      <w:r w:rsidRPr="00560460">
        <w:rPr>
          <w:rFonts w:ascii="Times New Roman" w:eastAsia="Times New Roman" w:hAnsi="Times New Roman"/>
          <w:sz w:val="28"/>
          <w:szCs w:val="28"/>
          <w:lang w:eastAsia="ru-RU"/>
        </w:rPr>
        <w:t>ции и порядок его урегулирования, в том числе возможные способы разрешения возникшего конфликта интересов;</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обязанности работников в связи с раскрытием и урегулированием конфликта интересов;</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определение лиц, ответственных за прием сведений о возникшем конфликте интересов и рассмотрение этих сведений;</w:t>
      </w:r>
    </w:p>
    <w:p w:rsidR="00560460" w:rsidRPr="00560460" w:rsidRDefault="00560460" w:rsidP="00560460">
      <w:pPr>
        <w:numPr>
          <w:ilvl w:val="0"/>
          <w:numId w:val="25"/>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ответственность работников за несоблюдение положения о конфликте интересов.</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Круг лиц, попадающих под действие положения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Основные принципы управления конфликтом интересов в организации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w:t>
      </w:r>
      <w:r w:rsidRPr="00560460">
        <w:rPr>
          <w:rFonts w:ascii="Times New Roman" w:eastAsia="Times New Roman" w:hAnsi="Times New Roman"/>
          <w:sz w:val="28"/>
          <w:szCs w:val="28"/>
          <w:lang w:eastAsia="ru-RU"/>
        </w:rPr>
        <w:lastRenderedPageBreak/>
        <w:t xml:space="preserve">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основу работы по управлению конфликтом интересов в организации могут быть положены следующие принципы:</w:t>
      </w:r>
    </w:p>
    <w:p w:rsidR="00560460" w:rsidRPr="00560460" w:rsidRDefault="00560460" w:rsidP="00560460">
      <w:pPr>
        <w:numPr>
          <w:ilvl w:val="0"/>
          <w:numId w:val="26"/>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обязательность раскрытия сведений о реальном или потенциальном конфликте интересов;</w:t>
      </w:r>
    </w:p>
    <w:p w:rsidR="00560460" w:rsidRPr="00560460" w:rsidRDefault="00560460" w:rsidP="00560460">
      <w:pPr>
        <w:numPr>
          <w:ilvl w:val="0"/>
          <w:numId w:val="26"/>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60460" w:rsidRPr="00560460" w:rsidRDefault="00560460" w:rsidP="00560460">
      <w:pPr>
        <w:numPr>
          <w:ilvl w:val="0"/>
          <w:numId w:val="26"/>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конфиденциальность процесса раскрытия сведений о конфликте интересов и процесса его урегулирования;</w:t>
      </w:r>
    </w:p>
    <w:p w:rsidR="00560460" w:rsidRPr="00560460" w:rsidRDefault="00560460" w:rsidP="00560460">
      <w:pPr>
        <w:numPr>
          <w:ilvl w:val="0"/>
          <w:numId w:val="26"/>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соблюдение баланса интересов организации и работника при урегулировании конфликта интересов;</w:t>
      </w:r>
    </w:p>
    <w:p w:rsidR="00560460" w:rsidRPr="00560460" w:rsidRDefault="00560460" w:rsidP="00560460">
      <w:pPr>
        <w:numPr>
          <w:ilvl w:val="0"/>
          <w:numId w:val="26"/>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Обязанности работников в связи с раскрытием и урегулированием конфликта интересов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60460" w:rsidRPr="00560460" w:rsidRDefault="00560460" w:rsidP="00560460">
      <w:pPr>
        <w:numPr>
          <w:ilvl w:val="0"/>
          <w:numId w:val="27"/>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60460" w:rsidRPr="00560460" w:rsidRDefault="00560460" w:rsidP="00560460">
      <w:pPr>
        <w:numPr>
          <w:ilvl w:val="0"/>
          <w:numId w:val="27"/>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избегать (по возможности) ситуаций и обстоятельств, которые могут привести к конфликту интересов;</w:t>
      </w:r>
    </w:p>
    <w:p w:rsidR="00560460" w:rsidRPr="00560460" w:rsidRDefault="00560460" w:rsidP="00560460">
      <w:pPr>
        <w:numPr>
          <w:ilvl w:val="0"/>
          <w:numId w:val="27"/>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раскрывать возникший (реальный) или потенциальный конфликт интересов;</w:t>
      </w:r>
    </w:p>
    <w:p w:rsidR="00560460" w:rsidRPr="00560460" w:rsidRDefault="00560460" w:rsidP="00560460">
      <w:pPr>
        <w:numPr>
          <w:ilvl w:val="0"/>
          <w:numId w:val="27"/>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содействовать урегулированию возникшего конфликта интересов.</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раскрытие сведений о конфликте интересов при приеме на работу;</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раскрытие сведений о конфликте интересов при назначении на новую должность;</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разовое раскрытие сведений по мере возникновения ситуаций конфликта интересов;</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Поступившая информация должна быть тщательно проверена уполномоченным на это должностным лицом</w:t>
      </w:r>
      <w:r w:rsidRPr="00560460">
        <w:rPr>
          <w:rFonts w:ascii="Times New Roman" w:eastAsia="Times New Roman" w:hAnsi="Times New Roman"/>
          <w:sz w:val="28"/>
          <w:szCs w:val="28"/>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560460">
        <w:rPr>
          <w:rFonts w:ascii="Times New Roman" w:eastAsia="Times New Roman" w:hAnsi="Times New Roman"/>
          <w:sz w:val="28"/>
          <w:szCs w:val="28"/>
          <w:lang w:eastAsia="ru-RU"/>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ограничение доступа работника к конкретной информации, которая может затрагивать личные интересы работника;</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пересмотр и изменение функциональных обязанностей работника;</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временное отстранение работника от должности, если его личные интересы входят в противоречие с функциональными обязанностями;</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отказ работника от своего личного интереса, порождающего конфликт с интересами организации;</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увольнение работника из организации по инициативе работника;</w:t>
      </w:r>
    </w:p>
    <w:p w:rsidR="00560460" w:rsidRPr="00560460" w:rsidRDefault="00560460" w:rsidP="00560460">
      <w:pPr>
        <w:widowControl w:val="0"/>
        <w:numPr>
          <w:ilvl w:val="0"/>
          <w:numId w:val="29"/>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60460" w:rsidRPr="00560460" w:rsidRDefault="00560460" w:rsidP="00560460">
      <w:pPr>
        <w:widowControl w:val="0"/>
        <w:tabs>
          <w:tab w:val="left" w:pos="720"/>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60460" w:rsidRPr="00560460" w:rsidRDefault="00560460" w:rsidP="00560460">
      <w:pPr>
        <w:spacing w:after="0" w:line="240" w:lineRule="auto"/>
        <w:ind w:firstLine="624"/>
        <w:jc w:val="both"/>
        <w:rPr>
          <w:rFonts w:ascii="Times New Roman" w:eastAsia="Times New Roman" w:hAnsi="Times New Roman"/>
          <w:i/>
          <w:sz w:val="28"/>
          <w:szCs w:val="28"/>
          <w:lang w:eastAsia="ru-RU"/>
        </w:rPr>
      </w:pPr>
      <w:r w:rsidRPr="00560460">
        <w:rPr>
          <w:rFonts w:ascii="Times New Roman" w:eastAsia="Times New Roman" w:hAnsi="Times New Roman"/>
          <w:i/>
          <w:sz w:val="28"/>
          <w:szCs w:val="28"/>
          <w:lang w:eastAsia="ru-RU"/>
        </w:rPr>
        <w:t>Определение лиц, ответственных за прием сведений о возникшем конфликте интересов и рассмотрение этих сведений</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2" w:name="_Toc369706635"/>
      <w:r w:rsidRPr="00560460">
        <w:rPr>
          <w:rFonts w:ascii="Times New Roman" w:eastAsia="Times New Roman" w:hAnsi="Times New Roman"/>
          <w:b/>
          <w:bCs/>
          <w:i/>
          <w:iCs/>
          <w:sz w:val="28"/>
          <w:szCs w:val="28"/>
          <w:lang w:eastAsia="ru-RU"/>
        </w:rPr>
        <w:t>5. Внедрение стандартов поведения работников организации</w:t>
      </w:r>
      <w:bookmarkEnd w:id="12"/>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Важным элементом работы по </w:t>
      </w:r>
      <w:r w:rsidRPr="00560460">
        <w:rPr>
          <w:rFonts w:ascii="Times New Roman" w:eastAsia="Times New Roman" w:hAnsi="Times New Roman"/>
          <w:color w:val="000000"/>
          <w:sz w:val="28"/>
          <w:szCs w:val="28"/>
          <w:lang w:eastAsia="ru-RU"/>
        </w:rPr>
        <w:t xml:space="preserve">предупреждению коррупции является внедрение антикоррупционных стандартов поведения работников в корпоративную культуру органа исполнительной власти, органа местного </w:t>
      </w:r>
      <w:r w:rsidRPr="00560460">
        <w:rPr>
          <w:rFonts w:ascii="Times New Roman" w:eastAsia="Times New Roman" w:hAnsi="Times New Roman"/>
          <w:color w:val="000000"/>
          <w:sz w:val="28"/>
          <w:szCs w:val="28"/>
          <w:lang w:eastAsia="ru-RU"/>
        </w:rPr>
        <w:lastRenderedPageBreak/>
        <w:t>самоуправления, а также  организации и учреждения. В этих целях органу исполнительной власти, органу местного самоуправления, а также организации и учреждению  рекомендуется разработать и принять кодекс этики и служебного поведения государственных и муниципальных служащих  органа исполнительной власти и органа местного самоуправления, а также  работников организации и учреждения.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w:t>
      </w:r>
      <w:r w:rsidRPr="00560460">
        <w:rPr>
          <w:rFonts w:ascii="Times New Roman" w:eastAsia="Times New Roman" w:hAnsi="Times New Roman"/>
          <w:sz w:val="28"/>
          <w:szCs w:val="28"/>
          <w:lang w:eastAsia="ru-RU"/>
        </w:rPr>
        <w:t xml:space="preserve">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соблюдение высоких этических стандартов поведения;</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поддержание высоких стандартов профессиональной деятельности;</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следование лучшим практикам корпоративного управления;</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создание и поддержание атмосферы доверия и взаимного уважения;</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следование принципу добросовестной конкуренции;</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следование принципу социальной ответственности бизнеса;</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соблюдение законности и принятых на себя договорных обязательств;</w:t>
      </w:r>
    </w:p>
    <w:p w:rsidR="00560460" w:rsidRPr="00560460" w:rsidRDefault="00560460" w:rsidP="00560460">
      <w:pPr>
        <w:numPr>
          <w:ilvl w:val="0"/>
          <w:numId w:val="3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соблюдение принципов объективности и честности при принятии кадровых решений.</w:t>
      </w:r>
    </w:p>
    <w:p w:rsidR="00560460" w:rsidRPr="00560460" w:rsidRDefault="00560460" w:rsidP="00560460">
      <w:p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w:t>
      </w:r>
      <w:r w:rsidRPr="00560460">
        <w:rPr>
          <w:rFonts w:ascii="Times New Roman" w:eastAsia="Times New Roman" w:hAnsi="Times New Roman"/>
          <w:sz w:val="28"/>
          <w:szCs w:val="28"/>
          <w:lang w:eastAsia="ru-RU"/>
        </w:rPr>
        <w:lastRenderedPageBreak/>
        <w:t>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3" w:name="_Toc369706636"/>
      <w:r w:rsidRPr="00560460">
        <w:rPr>
          <w:rFonts w:ascii="Times New Roman" w:eastAsia="Times New Roman" w:hAnsi="Times New Roman"/>
          <w:b/>
          <w:bCs/>
          <w:i/>
          <w:iCs/>
          <w:sz w:val="28"/>
          <w:szCs w:val="28"/>
          <w:lang w:eastAsia="ru-RU"/>
        </w:rPr>
        <w:t>6. Консультирование и обучение работников организации</w:t>
      </w:r>
      <w:bookmarkEnd w:id="13"/>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Цели и задачи обучения определяют тематику и форму занятий. Обучение может, в частности, проводится по следующей тематике:</w:t>
      </w:r>
    </w:p>
    <w:p w:rsidR="00560460" w:rsidRPr="00560460" w:rsidRDefault="00560460" w:rsidP="00560460">
      <w:pPr>
        <w:numPr>
          <w:ilvl w:val="0"/>
          <w:numId w:val="3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коррупция в государственном и частном секторах экономики (теоретическая);</w:t>
      </w:r>
    </w:p>
    <w:p w:rsidR="00560460" w:rsidRPr="00560460" w:rsidRDefault="00560460" w:rsidP="00560460">
      <w:pPr>
        <w:numPr>
          <w:ilvl w:val="0"/>
          <w:numId w:val="3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юридическая ответственность за совершение коррупционных правонарушений; </w:t>
      </w:r>
    </w:p>
    <w:p w:rsidR="00560460" w:rsidRPr="00560460" w:rsidRDefault="00560460" w:rsidP="00560460">
      <w:pPr>
        <w:numPr>
          <w:ilvl w:val="0"/>
          <w:numId w:val="3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60460" w:rsidRPr="00560460" w:rsidRDefault="00560460" w:rsidP="00560460">
      <w:pPr>
        <w:numPr>
          <w:ilvl w:val="0"/>
          <w:numId w:val="3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выявление и разрешение конфликта интересов при выполнении трудовых обязанностей (прикладная);</w:t>
      </w:r>
    </w:p>
    <w:p w:rsidR="00560460" w:rsidRPr="00560460" w:rsidRDefault="00560460" w:rsidP="00560460">
      <w:pPr>
        <w:numPr>
          <w:ilvl w:val="0"/>
          <w:numId w:val="3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60460" w:rsidRPr="00560460" w:rsidRDefault="00560460" w:rsidP="00560460">
      <w:pPr>
        <w:numPr>
          <w:ilvl w:val="0"/>
          <w:numId w:val="33"/>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взаимодействие с правоохранительными органами по вопросам профилактики и противодействия коррупции (прикладная).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w:t>
      </w:r>
      <w:r w:rsidRPr="00560460">
        <w:rPr>
          <w:rFonts w:ascii="Times New Roman" w:eastAsia="Times New Roman" w:hAnsi="Times New Roman"/>
          <w:sz w:val="28"/>
          <w:szCs w:val="28"/>
          <w:lang w:eastAsia="ru-RU"/>
        </w:rPr>
        <w:lastRenderedPageBreak/>
        <w:t>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зависимости от времени проведения можно выделить следующие виды обучения:</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обучение по вопросам профилактики и противодействия коррупции непосредственно после приема на работу;</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60460" w:rsidRPr="00560460" w:rsidRDefault="00560460" w:rsidP="00560460">
      <w:pPr>
        <w:widowControl w:val="0"/>
        <w:numPr>
          <w:ilvl w:val="0"/>
          <w:numId w:val="28"/>
        </w:numPr>
        <w:tabs>
          <w:tab w:val="left" w:pos="851"/>
        </w:tabs>
        <w:autoSpaceDE w:val="0"/>
        <w:autoSpaceDN w:val="0"/>
        <w:adjustRightInd w:val="0"/>
        <w:spacing w:after="0" w:line="240" w:lineRule="auto"/>
        <w:ind w:firstLine="624"/>
        <w:contextualSpacing/>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4" w:name="_Toc369706637"/>
      <w:r w:rsidRPr="00560460">
        <w:rPr>
          <w:rFonts w:ascii="Times New Roman" w:eastAsia="Times New Roman" w:hAnsi="Times New Roman"/>
          <w:b/>
          <w:bCs/>
          <w:i/>
          <w:iCs/>
          <w:sz w:val="28"/>
          <w:szCs w:val="28"/>
          <w:lang w:eastAsia="ru-RU"/>
        </w:rPr>
        <w:t>7. Внутренний контроль и аудит</w:t>
      </w:r>
      <w:bookmarkEnd w:id="14"/>
    </w:p>
    <w:p w:rsidR="00560460" w:rsidRPr="00560460" w:rsidRDefault="00560460" w:rsidP="00560460">
      <w:pPr>
        <w:autoSpaceDE w:val="0"/>
        <w:autoSpaceDN w:val="0"/>
        <w:adjustRightInd w:val="0"/>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Федеральным законом от 6 декабря </w:t>
      </w:r>
      <w:smartTag w:uri="urn:schemas-microsoft-com:office:smarttags" w:element="metricconverter">
        <w:smartTagPr>
          <w:attr w:name="ProductID" w:val="2001 г"/>
        </w:smartTagPr>
        <w:r w:rsidRPr="00560460">
          <w:rPr>
            <w:rFonts w:ascii="Times New Roman" w:eastAsia="Times New Roman" w:hAnsi="Times New Roman"/>
            <w:sz w:val="28"/>
            <w:szCs w:val="28"/>
            <w:lang w:eastAsia="ru-RU"/>
          </w:rPr>
          <w:t>2011 г</w:t>
        </w:r>
      </w:smartTag>
      <w:r w:rsidRPr="00560460">
        <w:rPr>
          <w:rFonts w:ascii="Times New Roman" w:eastAsia="Times New Roman" w:hAnsi="Times New Roman"/>
          <w:sz w:val="28"/>
          <w:szCs w:val="28"/>
          <w:lang w:eastAsia="ru-RU"/>
        </w:rPr>
        <w:t xml:space="preserve">. № 402-ФЗ </w:t>
      </w:r>
      <w:r w:rsidRPr="00560460">
        <w:rPr>
          <w:rFonts w:ascii="Times New Roman" w:eastAsia="Times New Roman" w:hAnsi="Times New Roman"/>
          <w:sz w:val="28"/>
          <w:szCs w:val="28"/>
          <w:lang w:eastAsia="ru-RU"/>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60460" w:rsidRPr="00560460" w:rsidRDefault="00560460" w:rsidP="00560460">
      <w:pPr>
        <w:numPr>
          <w:ilvl w:val="0"/>
          <w:numId w:val="3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60460" w:rsidRPr="00560460" w:rsidRDefault="00560460" w:rsidP="00560460">
      <w:pPr>
        <w:numPr>
          <w:ilvl w:val="0"/>
          <w:numId w:val="3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контроль документирования операций хозяйственной деятельности организации;</w:t>
      </w:r>
    </w:p>
    <w:p w:rsidR="00560460" w:rsidRPr="00560460" w:rsidRDefault="00560460" w:rsidP="00560460">
      <w:pPr>
        <w:numPr>
          <w:ilvl w:val="0"/>
          <w:numId w:val="35"/>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проверка экономической обоснованности осуществляемых операций в сферах коррупционного риска.</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оплата услуг, характер которых не определен либо вызывает сомнения;</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закупки или продажи по ценам, значительно отличающимся от рыночных;</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сомнительные платежи наличными.</w:t>
      </w:r>
    </w:p>
    <w:p w:rsidR="00560460" w:rsidRPr="00560460" w:rsidRDefault="00560460" w:rsidP="00560460">
      <w:pPr>
        <w:tabs>
          <w:tab w:val="left" w:pos="72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В рамках проводимых антикоррупционных мероприятий руководству организации и ее работникам следует также обратить внимание на положения </w:t>
      </w:r>
      <w:r w:rsidRPr="00560460">
        <w:rPr>
          <w:rFonts w:ascii="Times New Roman" w:eastAsia="Times New Roman" w:hAnsi="Times New Roman"/>
          <w:sz w:val="28"/>
          <w:szCs w:val="28"/>
          <w:lang w:eastAsia="ru-RU"/>
        </w:rPr>
        <w:lastRenderedPageBreak/>
        <w:t>законодательства, регулирующего противодействие легализации денежных средств, полученных незаконным способом, в том числе:</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приобретение, владение или использование имущества, если известно, что такое имущество представляет собой доходы от преступлений;</w:t>
      </w:r>
    </w:p>
    <w:p w:rsidR="00560460" w:rsidRPr="00560460" w:rsidRDefault="00560460" w:rsidP="00560460">
      <w:pPr>
        <w:numPr>
          <w:ilvl w:val="0"/>
          <w:numId w:val="36"/>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60460" w:rsidRPr="00560460" w:rsidRDefault="00560460" w:rsidP="00560460">
      <w:pPr>
        <w:tabs>
          <w:tab w:val="left" w:pos="72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Федеральным законом от 7 августа </w:t>
      </w:r>
      <w:smartTag w:uri="urn:schemas-microsoft-com:office:smarttags" w:element="metricconverter">
        <w:smartTagPr>
          <w:attr w:name="ProductID" w:val="2001 г"/>
        </w:smartTagPr>
        <w:r w:rsidRPr="00560460">
          <w:rPr>
            <w:rFonts w:ascii="Times New Roman" w:eastAsia="Times New Roman" w:hAnsi="Times New Roman"/>
            <w:sz w:val="28"/>
            <w:szCs w:val="28"/>
            <w:lang w:eastAsia="ru-RU"/>
          </w:rPr>
          <w:t>2001 г</w:t>
        </w:r>
      </w:smartTag>
      <w:r w:rsidRPr="00560460">
        <w:rPr>
          <w:rFonts w:ascii="Times New Roman" w:eastAsia="Times New Roman" w:hAnsi="Times New Roman"/>
          <w:sz w:val="28"/>
          <w:szCs w:val="28"/>
          <w:lang w:eastAsia="ru-RU"/>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5" w:name="_Toc369706638"/>
      <w:r w:rsidRPr="00560460">
        <w:rPr>
          <w:rFonts w:ascii="Times New Roman" w:eastAsia="Times New Roman" w:hAnsi="Times New Roman"/>
          <w:b/>
          <w:bCs/>
          <w:i/>
          <w:iCs/>
          <w:sz w:val="28"/>
          <w:szCs w:val="28"/>
          <w:lang w:eastAsia="ru-RU"/>
        </w:rPr>
        <w:t>8. Принятие мер по предупреждению коррупции при взаимодействии с организациями-контрагентами и в зависимых организациях</w:t>
      </w:r>
      <w:bookmarkEnd w:id="15"/>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6" w:name="_Toc369706639"/>
      <w:r w:rsidRPr="00560460">
        <w:rPr>
          <w:rFonts w:ascii="Times New Roman" w:eastAsia="Times New Roman" w:hAnsi="Times New Roman"/>
          <w:b/>
          <w:bCs/>
          <w:i/>
          <w:iCs/>
          <w:sz w:val="28"/>
          <w:szCs w:val="28"/>
          <w:lang w:eastAsia="ru-RU"/>
        </w:rPr>
        <w:t>9. Сотрудничество с правоохранительными органами в сфере противодействи</w:t>
      </w:r>
      <w:bookmarkStart w:id="17" w:name="_GoBack"/>
      <w:bookmarkEnd w:id="17"/>
      <w:r w:rsidRPr="00560460">
        <w:rPr>
          <w:rFonts w:ascii="Times New Roman" w:eastAsia="Times New Roman" w:hAnsi="Times New Roman"/>
          <w:b/>
          <w:bCs/>
          <w:i/>
          <w:iCs/>
          <w:sz w:val="28"/>
          <w:szCs w:val="28"/>
          <w:lang w:eastAsia="ru-RU"/>
        </w:rPr>
        <w:t>я коррупции</w:t>
      </w:r>
      <w:bookmarkEnd w:id="16"/>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Сотрудничество с правоохранительными органами является важным показателем действительной приверженности органа исполнительной власти, органа местного самоуправления, организации и учреждения  декларируемым антикоррупционным стандартам поведения. Данное сотрудничество может осуществляться в различных формах.</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Сотрудничество с правоохранительными органами также может проявляться в форме:</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lastRenderedPageBreak/>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60460" w:rsidRPr="00560460" w:rsidRDefault="00560460" w:rsidP="00560460">
      <w:pPr>
        <w:numPr>
          <w:ilvl w:val="0"/>
          <w:numId w:val="24"/>
        </w:numPr>
        <w:tabs>
          <w:tab w:val="num"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60460" w:rsidRPr="00560460" w:rsidRDefault="00560460" w:rsidP="00560460">
      <w:pPr>
        <w:keepNext/>
        <w:spacing w:after="0" w:line="240" w:lineRule="auto"/>
        <w:ind w:firstLine="624"/>
        <w:jc w:val="both"/>
        <w:outlineLvl w:val="1"/>
        <w:rPr>
          <w:rFonts w:ascii="Times New Roman" w:eastAsia="Times New Roman" w:hAnsi="Times New Roman"/>
          <w:b/>
          <w:bCs/>
          <w:i/>
          <w:iCs/>
          <w:sz w:val="28"/>
          <w:szCs w:val="28"/>
          <w:lang w:eastAsia="ru-RU"/>
        </w:rPr>
      </w:pPr>
      <w:bookmarkStart w:id="18" w:name="_Toc369706640"/>
      <w:r w:rsidRPr="00560460">
        <w:rPr>
          <w:rFonts w:ascii="Times New Roman" w:eastAsia="Times New Roman" w:hAnsi="Times New Roman"/>
          <w:b/>
          <w:bCs/>
          <w:i/>
          <w:iCs/>
          <w:sz w:val="28"/>
          <w:szCs w:val="28"/>
          <w:lang w:eastAsia="ru-RU"/>
        </w:rPr>
        <w:t>10. Участие в коллективных инициативах по противодействию коррупции</w:t>
      </w:r>
      <w:bookmarkEnd w:id="18"/>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В качестве совместных действий антикоррупционной направленности  рекомендуется участие в следующих мероприятиях:</w:t>
      </w:r>
    </w:p>
    <w:p w:rsidR="00560460" w:rsidRPr="00560460" w:rsidRDefault="00560460" w:rsidP="00560460">
      <w:pPr>
        <w:numPr>
          <w:ilvl w:val="0"/>
          <w:numId w:val="32"/>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присоединение к Антикоррупционной хартии российского бизнеса</w:t>
      </w:r>
      <w:r w:rsidRPr="00560460">
        <w:rPr>
          <w:rFonts w:ascii="Times New Roman" w:eastAsia="Times New Roman" w:hAnsi="Times New Roman"/>
          <w:sz w:val="28"/>
          <w:szCs w:val="28"/>
          <w:vertAlign w:val="superscript"/>
          <w:lang w:eastAsia="ru-RU"/>
        </w:rPr>
        <w:footnoteReference w:id="2"/>
      </w:r>
      <w:r w:rsidRPr="00560460">
        <w:rPr>
          <w:rFonts w:ascii="Times New Roman" w:eastAsia="Times New Roman" w:hAnsi="Times New Roman"/>
          <w:sz w:val="28"/>
          <w:szCs w:val="28"/>
          <w:lang w:eastAsia="ru-RU"/>
        </w:rPr>
        <w:t>;</w:t>
      </w:r>
    </w:p>
    <w:p w:rsidR="00560460" w:rsidRPr="00560460" w:rsidRDefault="00560460" w:rsidP="00560460">
      <w:pPr>
        <w:numPr>
          <w:ilvl w:val="0"/>
          <w:numId w:val="32"/>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использование в совместных договорах стандартных антикоррупционных оговорок;</w:t>
      </w:r>
    </w:p>
    <w:p w:rsidR="00560460" w:rsidRPr="00560460" w:rsidRDefault="00560460" w:rsidP="00560460">
      <w:pPr>
        <w:numPr>
          <w:ilvl w:val="0"/>
          <w:numId w:val="32"/>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участие в формировании Реестра надежных партнеров</w:t>
      </w:r>
      <w:r w:rsidRPr="00560460">
        <w:rPr>
          <w:rFonts w:ascii="Times New Roman" w:eastAsia="Times New Roman" w:hAnsi="Times New Roman"/>
          <w:sz w:val="28"/>
          <w:szCs w:val="28"/>
          <w:vertAlign w:val="superscript"/>
          <w:lang w:eastAsia="ru-RU"/>
        </w:rPr>
        <w:footnoteReference w:id="3"/>
      </w:r>
      <w:r w:rsidRPr="00560460">
        <w:rPr>
          <w:rFonts w:ascii="Times New Roman" w:eastAsia="Times New Roman" w:hAnsi="Times New Roman"/>
          <w:sz w:val="28"/>
          <w:szCs w:val="28"/>
          <w:lang w:eastAsia="ru-RU"/>
        </w:rPr>
        <w:t>;</w:t>
      </w:r>
    </w:p>
    <w:p w:rsidR="00560460" w:rsidRPr="00560460" w:rsidRDefault="00560460" w:rsidP="00560460">
      <w:pPr>
        <w:numPr>
          <w:ilvl w:val="0"/>
          <w:numId w:val="32"/>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публичный отказ от совместной бизнес-деятельности с лицами (организациями), замешанными в коррупционных преступлениях;</w:t>
      </w:r>
    </w:p>
    <w:p w:rsidR="00560460" w:rsidRPr="00560460" w:rsidRDefault="00560460" w:rsidP="00560460">
      <w:pPr>
        <w:numPr>
          <w:ilvl w:val="0"/>
          <w:numId w:val="32"/>
        </w:numPr>
        <w:tabs>
          <w:tab w:val="left" w:pos="851"/>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организация и проведение совместного обучения по вопросам профилактики и противодействия коррупции.</w:t>
      </w:r>
    </w:p>
    <w:p w:rsidR="00560460" w:rsidRPr="00560460" w:rsidRDefault="00560460" w:rsidP="00560460">
      <w:pPr>
        <w:widowControl w:val="0"/>
        <w:spacing w:after="0" w:line="240" w:lineRule="auto"/>
        <w:ind w:firstLine="624"/>
        <w:jc w:val="both"/>
        <w:rPr>
          <w:rFonts w:ascii="Times New Roman" w:eastAsia="Times New Roman" w:hAnsi="Times New Roman"/>
          <w:noProof/>
          <w:spacing w:val="1"/>
          <w:sz w:val="28"/>
          <w:szCs w:val="28"/>
          <w:lang w:val="ru-RU" w:eastAsia="ru-RU"/>
        </w:rPr>
      </w:pPr>
      <w:r w:rsidRPr="00560460">
        <w:rPr>
          <w:rFonts w:ascii="Times New Roman" w:eastAsia="Times New Roman" w:hAnsi="Times New Roman"/>
          <w:noProof/>
          <w:spacing w:val="1"/>
          <w:sz w:val="28"/>
          <w:szCs w:val="28"/>
          <w:lang w:eastAsia="ru-RU"/>
        </w:rPr>
        <w:t>Антикоррупционная х</w:t>
      </w:r>
      <w:r w:rsidRPr="00560460">
        <w:rPr>
          <w:rFonts w:ascii="Times New Roman" w:eastAsia="Times New Roman" w:hAnsi="Times New Roman"/>
          <w:noProof/>
          <w:spacing w:val="1"/>
          <w:sz w:val="28"/>
          <w:szCs w:val="28"/>
          <w:lang w:val="ru-RU" w:eastAsia="ru-RU"/>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w:t>
      </w:r>
      <w:r w:rsidRPr="00560460">
        <w:rPr>
          <w:rFonts w:ascii="Times New Roman" w:eastAsia="Times New Roman" w:hAnsi="Times New Roman"/>
          <w:noProof/>
          <w:spacing w:val="1"/>
          <w:sz w:val="28"/>
          <w:szCs w:val="28"/>
          <w:lang w:val="ru-RU" w:eastAsia="ru-RU"/>
        </w:rPr>
        <w:lastRenderedPageBreak/>
        <w:t xml:space="preserve">деятельность в России. При этом компании могут присоединяться к </w:t>
      </w:r>
      <w:r w:rsidRPr="00560460">
        <w:rPr>
          <w:rFonts w:ascii="Times New Roman" w:eastAsia="Times New Roman" w:hAnsi="Times New Roman"/>
          <w:noProof/>
          <w:spacing w:val="1"/>
          <w:sz w:val="28"/>
          <w:szCs w:val="28"/>
          <w:lang w:eastAsia="ru-RU"/>
        </w:rPr>
        <w:t>Антикоррупционной х</w:t>
      </w:r>
      <w:r w:rsidRPr="00560460">
        <w:rPr>
          <w:rFonts w:ascii="Times New Roman" w:eastAsia="Times New Roman" w:hAnsi="Times New Roman"/>
          <w:noProof/>
          <w:spacing w:val="1"/>
          <w:sz w:val="28"/>
          <w:szCs w:val="28"/>
          <w:lang w:val="ru-RU" w:eastAsia="ru-RU"/>
        </w:rPr>
        <w:t>артии как напрямую, так и через объединения, членами которых они являются.</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60460" w:rsidRPr="00560460" w:rsidRDefault="00560460" w:rsidP="00560460">
      <w:pPr>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560460" w:rsidRPr="00560460" w:rsidRDefault="00560460" w:rsidP="00560460">
      <w:pPr>
        <w:numPr>
          <w:ilvl w:val="0"/>
          <w:numId w:val="31"/>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Общественной палатой Республики Дагестан;</w:t>
      </w:r>
    </w:p>
    <w:p w:rsidR="00560460" w:rsidRPr="00560460" w:rsidRDefault="00560460" w:rsidP="00560460">
      <w:pPr>
        <w:numPr>
          <w:ilvl w:val="0"/>
          <w:numId w:val="31"/>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Общественными советами при органах исполнительной власти и в муниципальных образованиях;</w:t>
      </w:r>
    </w:p>
    <w:p w:rsidR="00560460" w:rsidRPr="00560460" w:rsidRDefault="00560460" w:rsidP="00560460">
      <w:pPr>
        <w:numPr>
          <w:ilvl w:val="0"/>
          <w:numId w:val="31"/>
        </w:numPr>
        <w:tabs>
          <w:tab w:val="num" w:pos="1080"/>
        </w:tabs>
        <w:spacing w:after="0" w:line="240" w:lineRule="auto"/>
        <w:ind w:firstLine="624"/>
        <w:jc w:val="both"/>
        <w:rPr>
          <w:rFonts w:ascii="Times New Roman" w:eastAsia="Times New Roman" w:hAnsi="Times New Roman"/>
          <w:sz w:val="28"/>
          <w:szCs w:val="28"/>
          <w:lang w:eastAsia="ru-RU"/>
        </w:rPr>
      </w:pPr>
      <w:r w:rsidRPr="00560460">
        <w:rPr>
          <w:rFonts w:ascii="Times New Roman" w:eastAsia="Times New Roman" w:hAnsi="Times New Roman"/>
          <w:sz w:val="28"/>
          <w:szCs w:val="28"/>
          <w:lang w:eastAsia="ru-RU"/>
        </w:rPr>
        <w:t>Некоммерческими общественными объединениями, уставной задачей которых является противодействие коррупции;</w:t>
      </w:r>
    </w:p>
    <w:p w:rsidR="00560460" w:rsidRPr="00560460" w:rsidRDefault="00560460" w:rsidP="00560460">
      <w:pPr>
        <w:spacing w:after="0" w:line="240" w:lineRule="auto"/>
        <w:ind w:firstLine="624"/>
        <w:rPr>
          <w:rFonts w:ascii="Times New Roman" w:eastAsia="Times New Roman" w:hAnsi="Times New Roman"/>
          <w:sz w:val="28"/>
          <w:szCs w:val="28"/>
          <w:lang w:eastAsia="ru-RU"/>
        </w:rPr>
      </w:pPr>
    </w:p>
    <w:p w:rsidR="00BD6F71" w:rsidRDefault="00BD6F71"/>
    <w:sectPr w:rsidR="00BD6F71" w:rsidSect="003A5BBE">
      <w:headerReference w:type="default" r:id="rId11"/>
      <w:footerReference w:type="even" r:id="rId12"/>
      <w:footerReference w:type="default" r:id="rId13"/>
      <w:headerReference w:type="first" r:id="rId14"/>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84" w:rsidRDefault="00FE6084" w:rsidP="00560460">
      <w:pPr>
        <w:spacing w:after="0" w:line="240" w:lineRule="auto"/>
      </w:pPr>
      <w:r>
        <w:separator/>
      </w:r>
    </w:p>
  </w:endnote>
  <w:endnote w:type="continuationSeparator" w:id="0">
    <w:p w:rsidR="00FE6084" w:rsidRDefault="00FE6084" w:rsidP="00560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BE" w:rsidRDefault="003A5BBE" w:rsidP="003A5BB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5BBE" w:rsidRDefault="003A5BBE" w:rsidP="003A5B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BE" w:rsidRDefault="003A5BBE" w:rsidP="003A5B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84" w:rsidRDefault="00FE6084" w:rsidP="00560460">
      <w:pPr>
        <w:spacing w:after="0" w:line="240" w:lineRule="auto"/>
      </w:pPr>
      <w:r>
        <w:separator/>
      </w:r>
    </w:p>
  </w:footnote>
  <w:footnote w:type="continuationSeparator" w:id="0">
    <w:p w:rsidR="00FE6084" w:rsidRDefault="00FE6084" w:rsidP="00560460">
      <w:pPr>
        <w:spacing w:after="0" w:line="240" w:lineRule="auto"/>
      </w:pPr>
      <w:r>
        <w:continuationSeparator/>
      </w:r>
    </w:p>
  </w:footnote>
  <w:footnote w:id="1">
    <w:p w:rsidR="00560460" w:rsidRPr="002445D4" w:rsidRDefault="00560460" w:rsidP="00560460">
      <w:pPr>
        <w:autoSpaceDE w:val="0"/>
        <w:autoSpaceDN w:val="0"/>
        <w:adjustRightInd w:val="0"/>
        <w:jc w:val="both"/>
      </w:pPr>
      <w:r w:rsidRPr="002445D4">
        <w:rPr>
          <w:rStyle w:val="ac"/>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sz w:val="20"/>
            <w:szCs w:val="20"/>
          </w:rPr>
          <w:t>http://www.rosmintrud.ru/ministry/programms/gossluzhba/antikorr/1</w:t>
        </w:r>
      </w:hyperlink>
      <w:r>
        <w:rPr>
          <w:sz w:val="20"/>
          <w:szCs w:val="20"/>
        </w:rPr>
        <w:t>.</w:t>
      </w:r>
    </w:p>
  </w:footnote>
  <w:footnote w:id="2">
    <w:p w:rsidR="00560460" w:rsidRDefault="00560460" w:rsidP="00560460">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 w:id="3">
    <w:p w:rsidR="00560460" w:rsidRDefault="00560460" w:rsidP="00560460">
      <w:pPr>
        <w:pStyle w:val="aa"/>
        <w:jc w:val="both"/>
      </w:pPr>
      <w:r>
        <w:rPr>
          <w:rStyle w:val="ac"/>
        </w:rPr>
        <w:footnoteRef/>
      </w:r>
      <w:r>
        <w:t xml:space="preserve"> Подробную информацию о Реестре надежных партнеров можно найти по адресу в сети Интернет: </w:t>
      </w:r>
      <w:hyperlink r:id="rId2" w:history="1">
        <w:r w:rsidRPr="00126EF3">
          <w:rPr>
            <w:rStyle w:val="a9"/>
          </w:rPr>
          <w:t>http://reestrtpprf.ru/</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BE" w:rsidRPr="00AE6F54" w:rsidRDefault="003A5BBE">
    <w:pPr>
      <w:pStyle w:val="af0"/>
      <w:jc w:val="center"/>
    </w:pPr>
    <w:fldSimple w:instr=" PAGE   \* MERGEFORMAT ">
      <w:r w:rsidR="00CD5C51">
        <w:rPr>
          <w:noProof/>
        </w:rPr>
        <w:t>2</w:t>
      </w:r>
    </w:fldSimple>
  </w:p>
  <w:p w:rsidR="003A5BBE" w:rsidRDefault="003A5B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BE" w:rsidRPr="003F261F" w:rsidRDefault="003A5BBE">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CD5C51">
      <w:rPr>
        <w:noProof/>
        <w:color w:val="FFFFFF"/>
      </w:rPr>
      <w:t>1</w:t>
    </w:r>
    <w:r w:rsidRPr="003F261F">
      <w:rPr>
        <w:color w:val="FFFFFF"/>
      </w:rPr>
      <w:fldChar w:fldCharType="end"/>
    </w:r>
  </w:p>
  <w:p w:rsidR="003A5BBE" w:rsidRDefault="003A5BB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606599"/>
    <w:multiLevelType w:val="hybridMultilevel"/>
    <w:tmpl w:val="39B8B47A"/>
    <w:lvl w:ilvl="0" w:tplc="41D8664E">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6280DFC"/>
    <w:multiLevelType w:val="hybridMultilevel"/>
    <w:tmpl w:val="E132EEA2"/>
    <w:lvl w:ilvl="0" w:tplc="560C80AE">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ED844A6"/>
    <w:multiLevelType w:val="hybridMultilevel"/>
    <w:tmpl w:val="EEB2C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D608F7"/>
    <w:multiLevelType w:val="hybridMultilevel"/>
    <w:tmpl w:val="2CF40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C1E60BB"/>
    <w:multiLevelType w:val="hybridMultilevel"/>
    <w:tmpl w:val="48E4CE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0936856"/>
    <w:multiLevelType w:val="hybridMultilevel"/>
    <w:tmpl w:val="4EFA4D8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6935720"/>
    <w:multiLevelType w:val="multilevel"/>
    <w:tmpl w:val="57467E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C49767E"/>
    <w:multiLevelType w:val="hybridMultilevel"/>
    <w:tmpl w:val="376ED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E230B6F"/>
    <w:multiLevelType w:val="hybridMultilevel"/>
    <w:tmpl w:val="9A1A40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2993200"/>
    <w:multiLevelType w:val="hybridMultilevel"/>
    <w:tmpl w:val="1266205C"/>
    <w:lvl w:ilvl="0" w:tplc="CFA8D556">
      <w:start w:val="1"/>
      <w:numFmt w:val="decimal"/>
      <w:lvlText w:val="%1."/>
      <w:lvlJc w:val="left"/>
      <w:pPr>
        <w:ind w:left="720" w:hanging="360"/>
      </w:pPr>
      <w:rPr>
        <w:rFonts w:cs="Times New Roman" w:hint="default"/>
        <w:sz w:val="24"/>
        <w:szCs w:val="24"/>
      </w:rPr>
    </w:lvl>
    <w:lvl w:ilvl="1" w:tplc="EA426C1A">
      <w:numFmt w:val="none"/>
      <w:lvlText w:val=""/>
      <w:lvlJc w:val="left"/>
      <w:pPr>
        <w:tabs>
          <w:tab w:val="num" w:pos="360"/>
        </w:tabs>
      </w:pPr>
      <w:rPr>
        <w:rFonts w:cs="Times New Roman"/>
      </w:rPr>
    </w:lvl>
    <w:lvl w:ilvl="2" w:tplc="954862CC">
      <w:start w:val="1"/>
      <w:numFmt w:val="lowerRoman"/>
      <w:lvlText w:val="%3."/>
      <w:lvlJc w:val="right"/>
      <w:pPr>
        <w:ind w:left="2160" w:hanging="180"/>
      </w:pPr>
      <w:rPr>
        <w:rFonts w:cs="Times New Roman"/>
      </w:rPr>
    </w:lvl>
    <w:lvl w:ilvl="3" w:tplc="A162AAF8" w:tentative="1">
      <w:start w:val="1"/>
      <w:numFmt w:val="decimal"/>
      <w:lvlText w:val="%4."/>
      <w:lvlJc w:val="left"/>
      <w:pPr>
        <w:ind w:left="2880" w:hanging="360"/>
      </w:pPr>
      <w:rPr>
        <w:rFonts w:cs="Times New Roman"/>
      </w:rPr>
    </w:lvl>
    <w:lvl w:ilvl="4" w:tplc="62909126" w:tentative="1">
      <w:start w:val="1"/>
      <w:numFmt w:val="lowerLetter"/>
      <w:lvlText w:val="%5."/>
      <w:lvlJc w:val="left"/>
      <w:pPr>
        <w:ind w:left="3600" w:hanging="360"/>
      </w:pPr>
      <w:rPr>
        <w:rFonts w:cs="Times New Roman"/>
      </w:rPr>
    </w:lvl>
    <w:lvl w:ilvl="5" w:tplc="EBACBA76" w:tentative="1">
      <w:start w:val="1"/>
      <w:numFmt w:val="lowerRoman"/>
      <w:lvlText w:val="%6."/>
      <w:lvlJc w:val="right"/>
      <w:pPr>
        <w:ind w:left="4320" w:hanging="180"/>
      </w:pPr>
      <w:rPr>
        <w:rFonts w:cs="Times New Roman"/>
      </w:rPr>
    </w:lvl>
    <w:lvl w:ilvl="6" w:tplc="DC94AD12" w:tentative="1">
      <w:start w:val="1"/>
      <w:numFmt w:val="decimal"/>
      <w:lvlText w:val="%7."/>
      <w:lvlJc w:val="left"/>
      <w:pPr>
        <w:ind w:left="5040" w:hanging="360"/>
      </w:pPr>
      <w:rPr>
        <w:rFonts w:cs="Times New Roman"/>
      </w:rPr>
    </w:lvl>
    <w:lvl w:ilvl="7" w:tplc="F8F447D6" w:tentative="1">
      <w:start w:val="1"/>
      <w:numFmt w:val="lowerLetter"/>
      <w:lvlText w:val="%8."/>
      <w:lvlJc w:val="left"/>
      <w:pPr>
        <w:ind w:left="5760" w:hanging="360"/>
      </w:pPr>
      <w:rPr>
        <w:rFonts w:cs="Times New Roman"/>
      </w:rPr>
    </w:lvl>
    <w:lvl w:ilvl="8" w:tplc="6F0A5B3C" w:tentative="1">
      <w:start w:val="1"/>
      <w:numFmt w:val="lowerRoman"/>
      <w:lvlText w:val="%9."/>
      <w:lvlJc w:val="right"/>
      <w:pPr>
        <w:ind w:left="6480" w:hanging="180"/>
      </w:pPr>
      <w:rPr>
        <w:rFonts w:cs="Times New Roman"/>
      </w:rPr>
    </w:lvl>
  </w:abstractNum>
  <w:abstractNum w:abstractNumId="4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8"/>
  </w:num>
  <w:num w:numId="3">
    <w:abstractNumId w:val="42"/>
  </w:num>
  <w:num w:numId="4">
    <w:abstractNumId w:val="21"/>
  </w:num>
  <w:num w:numId="5">
    <w:abstractNumId w:val="35"/>
  </w:num>
  <w:num w:numId="6">
    <w:abstractNumId w:val="33"/>
  </w:num>
  <w:num w:numId="7">
    <w:abstractNumId w:val="2"/>
  </w:num>
  <w:num w:numId="8">
    <w:abstractNumId w:val="39"/>
  </w:num>
  <w:num w:numId="9">
    <w:abstractNumId w:val="6"/>
  </w:num>
  <w:num w:numId="10">
    <w:abstractNumId w:val="24"/>
  </w:num>
  <w:num w:numId="11">
    <w:abstractNumId w:val="26"/>
  </w:num>
  <w:num w:numId="12">
    <w:abstractNumId w:val="19"/>
  </w:num>
  <w:num w:numId="13">
    <w:abstractNumId w:val="32"/>
  </w:num>
  <w:num w:numId="14">
    <w:abstractNumId w:val="36"/>
  </w:num>
  <w:num w:numId="15">
    <w:abstractNumId w:val="11"/>
  </w:num>
  <w:num w:numId="16">
    <w:abstractNumId w:val="13"/>
  </w:num>
  <w:num w:numId="17">
    <w:abstractNumId w:val="34"/>
  </w:num>
  <w:num w:numId="18">
    <w:abstractNumId w:val="40"/>
  </w:num>
  <w:num w:numId="19">
    <w:abstractNumId w:val="7"/>
  </w:num>
  <w:num w:numId="20">
    <w:abstractNumId w:val="9"/>
  </w:num>
  <w:num w:numId="21">
    <w:abstractNumId w:val="25"/>
  </w:num>
  <w:num w:numId="22">
    <w:abstractNumId w:val="37"/>
  </w:num>
  <w:num w:numId="23">
    <w:abstractNumId w:val="3"/>
  </w:num>
  <w:num w:numId="24">
    <w:abstractNumId w:val="27"/>
  </w:num>
  <w:num w:numId="25">
    <w:abstractNumId w:val="22"/>
  </w:num>
  <w:num w:numId="26">
    <w:abstractNumId w:val="41"/>
  </w:num>
  <w:num w:numId="27">
    <w:abstractNumId w:val="1"/>
  </w:num>
  <w:num w:numId="28">
    <w:abstractNumId w:val="44"/>
  </w:num>
  <w:num w:numId="29">
    <w:abstractNumId w:val="0"/>
  </w:num>
  <w:num w:numId="30">
    <w:abstractNumId w:val="4"/>
  </w:num>
  <w:num w:numId="31">
    <w:abstractNumId w:val="23"/>
  </w:num>
  <w:num w:numId="32">
    <w:abstractNumId w:val="5"/>
  </w:num>
  <w:num w:numId="33">
    <w:abstractNumId w:val="14"/>
  </w:num>
  <w:num w:numId="34">
    <w:abstractNumId w:val="17"/>
  </w:num>
  <w:num w:numId="35">
    <w:abstractNumId w:val="15"/>
  </w:num>
  <w:num w:numId="36">
    <w:abstractNumId w:val="29"/>
  </w:num>
  <w:num w:numId="37">
    <w:abstractNumId w:val="16"/>
  </w:num>
  <w:num w:numId="38">
    <w:abstractNumId w:val="43"/>
  </w:num>
  <w:num w:numId="39">
    <w:abstractNumId w:val="10"/>
  </w:num>
  <w:num w:numId="40">
    <w:abstractNumId w:val="38"/>
  </w:num>
  <w:num w:numId="41">
    <w:abstractNumId w:val="30"/>
  </w:num>
  <w:num w:numId="42">
    <w:abstractNumId w:val="20"/>
  </w:num>
  <w:num w:numId="43">
    <w:abstractNumId w:val="8"/>
  </w:num>
  <w:num w:numId="44">
    <w:abstractNumId w:val="31"/>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0460"/>
    <w:rsid w:val="00003A0A"/>
    <w:rsid w:val="0001048B"/>
    <w:rsid w:val="000111B9"/>
    <w:rsid w:val="000115E7"/>
    <w:rsid w:val="00013A1D"/>
    <w:rsid w:val="000143C8"/>
    <w:rsid w:val="00034337"/>
    <w:rsid w:val="000527DC"/>
    <w:rsid w:val="000634DE"/>
    <w:rsid w:val="00070CB5"/>
    <w:rsid w:val="00073353"/>
    <w:rsid w:val="0008152E"/>
    <w:rsid w:val="0009567F"/>
    <w:rsid w:val="000A78DB"/>
    <w:rsid w:val="000C17FC"/>
    <w:rsid w:val="000C18D2"/>
    <w:rsid w:val="000C1A86"/>
    <w:rsid w:val="000C68BC"/>
    <w:rsid w:val="0010326F"/>
    <w:rsid w:val="0012256D"/>
    <w:rsid w:val="00130981"/>
    <w:rsid w:val="00140D2A"/>
    <w:rsid w:val="00142905"/>
    <w:rsid w:val="0014360B"/>
    <w:rsid w:val="0014440E"/>
    <w:rsid w:val="001446FE"/>
    <w:rsid w:val="0014517D"/>
    <w:rsid w:val="001645A4"/>
    <w:rsid w:val="00190FF4"/>
    <w:rsid w:val="001919AA"/>
    <w:rsid w:val="00197379"/>
    <w:rsid w:val="001A0A7C"/>
    <w:rsid w:val="001A3878"/>
    <w:rsid w:val="001B7CE8"/>
    <w:rsid w:val="001C01C2"/>
    <w:rsid w:val="001C0FC8"/>
    <w:rsid w:val="001D1B09"/>
    <w:rsid w:val="001D3C70"/>
    <w:rsid w:val="001D770D"/>
    <w:rsid w:val="001D7774"/>
    <w:rsid w:val="001F4DF9"/>
    <w:rsid w:val="00202485"/>
    <w:rsid w:val="00204E5C"/>
    <w:rsid w:val="0020619F"/>
    <w:rsid w:val="00207E6D"/>
    <w:rsid w:val="00221BEC"/>
    <w:rsid w:val="00226585"/>
    <w:rsid w:val="00226954"/>
    <w:rsid w:val="00226F7A"/>
    <w:rsid w:val="00235B31"/>
    <w:rsid w:val="00242520"/>
    <w:rsid w:val="002451F6"/>
    <w:rsid w:val="002604DE"/>
    <w:rsid w:val="002613C5"/>
    <w:rsid w:val="00261C74"/>
    <w:rsid w:val="00266558"/>
    <w:rsid w:val="002675CB"/>
    <w:rsid w:val="002851C5"/>
    <w:rsid w:val="00287D57"/>
    <w:rsid w:val="002A0A75"/>
    <w:rsid w:val="002B0AE3"/>
    <w:rsid w:val="002B0E33"/>
    <w:rsid w:val="002B3699"/>
    <w:rsid w:val="002B6E65"/>
    <w:rsid w:val="002C74D3"/>
    <w:rsid w:val="002C799B"/>
    <w:rsid w:val="002E569F"/>
    <w:rsid w:val="002E7347"/>
    <w:rsid w:val="002F6D67"/>
    <w:rsid w:val="0031069A"/>
    <w:rsid w:val="00314318"/>
    <w:rsid w:val="00317F8A"/>
    <w:rsid w:val="00331EFE"/>
    <w:rsid w:val="0033704E"/>
    <w:rsid w:val="00342081"/>
    <w:rsid w:val="0035031C"/>
    <w:rsid w:val="00356B55"/>
    <w:rsid w:val="00361CFA"/>
    <w:rsid w:val="003638A1"/>
    <w:rsid w:val="00366BFB"/>
    <w:rsid w:val="0037108B"/>
    <w:rsid w:val="00374885"/>
    <w:rsid w:val="00383290"/>
    <w:rsid w:val="00390F74"/>
    <w:rsid w:val="00394DD8"/>
    <w:rsid w:val="00396913"/>
    <w:rsid w:val="00397F4E"/>
    <w:rsid w:val="003A2FE6"/>
    <w:rsid w:val="003A358F"/>
    <w:rsid w:val="003A5BBE"/>
    <w:rsid w:val="003B032F"/>
    <w:rsid w:val="003B4649"/>
    <w:rsid w:val="003D051B"/>
    <w:rsid w:val="003E16E4"/>
    <w:rsid w:val="003E3449"/>
    <w:rsid w:val="003F4E48"/>
    <w:rsid w:val="00402553"/>
    <w:rsid w:val="004166D1"/>
    <w:rsid w:val="00433D88"/>
    <w:rsid w:val="004551D5"/>
    <w:rsid w:val="00456046"/>
    <w:rsid w:val="00456EF8"/>
    <w:rsid w:val="00463803"/>
    <w:rsid w:val="00465DA4"/>
    <w:rsid w:val="00484581"/>
    <w:rsid w:val="00484F04"/>
    <w:rsid w:val="00487350"/>
    <w:rsid w:val="0049245D"/>
    <w:rsid w:val="004B703C"/>
    <w:rsid w:val="004C3686"/>
    <w:rsid w:val="004D6F31"/>
    <w:rsid w:val="005129E2"/>
    <w:rsid w:val="005135FC"/>
    <w:rsid w:val="005255DB"/>
    <w:rsid w:val="00531945"/>
    <w:rsid w:val="00540A0D"/>
    <w:rsid w:val="00552F31"/>
    <w:rsid w:val="00560460"/>
    <w:rsid w:val="00566295"/>
    <w:rsid w:val="00567FE5"/>
    <w:rsid w:val="00580C0F"/>
    <w:rsid w:val="005C18C5"/>
    <w:rsid w:val="005C5F86"/>
    <w:rsid w:val="005D1A41"/>
    <w:rsid w:val="005D7234"/>
    <w:rsid w:val="005D79DF"/>
    <w:rsid w:val="005E0DA5"/>
    <w:rsid w:val="005E3729"/>
    <w:rsid w:val="005E6DFC"/>
    <w:rsid w:val="005F022C"/>
    <w:rsid w:val="005F060A"/>
    <w:rsid w:val="005F4BF1"/>
    <w:rsid w:val="005F585A"/>
    <w:rsid w:val="005F6A79"/>
    <w:rsid w:val="00600AF1"/>
    <w:rsid w:val="00603625"/>
    <w:rsid w:val="006060CA"/>
    <w:rsid w:val="00610D49"/>
    <w:rsid w:val="0061406E"/>
    <w:rsid w:val="006208FB"/>
    <w:rsid w:val="0062776C"/>
    <w:rsid w:val="00632D17"/>
    <w:rsid w:val="006331FD"/>
    <w:rsid w:val="00637E5F"/>
    <w:rsid w:val="006530F1"/>
    <w:rsid w:val="0065350A"/>
    <w:rsid w:val="00653534"/>
    <w:rsid w:val="00653C6D"/>
    <w:rsid w:val="00662C12"/>
    <w:rsid w:val="00663593"/>
    <w:rsid w:val="0066535C"/>
    <w:rsid w:val="00675377"/>
    <w:rsid w:val="00676EB7"/>
    <w:rsid w:val="0068008C"/>
    <w:rsid w:val="00683837"/>
    <w:rsid w:val="00686B3E"/>
    <w:rsid w:val="00686DD9"/>
    <w:rsid w:val="006A1D3A"/>
    <w:rsid w:val="006A56AC"/>
    <w:rsid w:val="006A7748"/>
    <w:rsid w:val="006B170C"/>
    <w:rsid w:val="006B3A67"/>
    <w:rsid w:val="006B7BDF"/>
    <w:rsid w:val="006C1462"/>
    <w:rsid w:val="006D553D"/>
    <w:rsid w:val="006E4B41"/>
    <w:rsid w:val="006E7114"/>
    <w:rsid w:val="006F33E4"/>
    <w:rsid w:val="006F4E06"/>
    <w:rsid w:val="006F70A4"/>
    <w:rsid w:val="00706803"/>
    <w:rsid w:val="00710CE2"/>
    <w:rsid w:val="00716A97"/>
    <w:rsid w:val="00720829"/>
    <w:rsid w:val="007210FA"/>
    <w:rsid w:val="00722B15"/>
    <w:rsid w:val="00731171"/>
    <w:rsid w:val="00734CA0"/>
    <w:rsid w:val="007415EB"/>
    <w:rsid w:val="00760E1F"/>
    <w:rsid w:val="00770DC8"/>
    <w:rsid w:val="00772BF9"/>
    <w:rsid w:val="00780A89"/>
    <w:rsid w:val="00784198"/>
    <w:rsid w:val="00795163"/>
    <w:rsid w:val="00795BFE"/>
    <w:rsid w:val="00796E21"/>
    <w:rsid w:val="00796E6C"/>
    <w:rsid w:val="007A2DAF"/>
    <w:rsid w:val="007A3623"/>
    <w:rsid w:val="007B20D6"/>
    <w:rsid w:val="007C27A6"/>
    <w:rsid w:val="007C4D5F"/>
    <w:rsid w:val="007D700D"/>
    <w:rsid w:val="007E4D51"/>
    <w:rsid w:val="007E6C65"/>
    <w:rsid w:val="007F2091"/>
    <w:rsid w:val="0080490A"/>
    <w:rsid w:val="00804DD0"/>
    <w:rsid w:val="0080586F"/>
    <w:rsid w:val="00821500"/>
    <w:rsid w:val="00826899"/>
    <w:rsid w:val="00827AB8"/>
    <w:rsid w:val="00833116"/>
    <w:rsid w:val="0083318E"/>
    <w:rsid w:val="00835ABB"/>
    <w:rsid w:val="008415A8"/>
    <w:rsid w:val="00843073"/>
    <w:rsid w:val="0084400E"/>
    <w:rsid w:val="00844082"/>
    <w:rsid w:val="00851E24"/>
    <w:rsid w:val="00853AC8"/>
    <w:rsid w:val="00854014"/>
    <w:rsid w:val="00872FEF"/>
    <w:rsid w:val="00885CBF"/>
    <w:rsid w:val="008923BC"/>
    <w:rsid w:val="008A48A9"/>
    <w:rsid w:val="008C1774"/>
    <w:rsid w:val="008C1779"/>
    <w:rsid w:val="008D1C9E"/>
    <w:rsid w:val="008D73E0"/>
    <w:rsid w:val="008E63CD"/>
    <w:rsid w:val="008F0844"/>
    <w:rsid w:val="008F7948"/>
    <w:rsid w:val="00902691"/>
    <w:rsid w:val="009119BB"/>
    <w:rsid w:val="00912FD5"/>
    <w:rsid w:val="0091320E"/>
    <w:rsid w:val="00920598"/>
    <w:rsid w:val="00925E2F"/>
    <w:rsid w:val="00926112"/>
    <w:rsid w:val="00952B4A"/>
    <w:rsid w:val="00960FDA"/>
    <w:rsid w:val="00974B3C"/>
    <w:rsid w:val="009752F2"/>
    <w:rsid w:val="009A16DD"/>
    <w:rsid w:val="009A2377"/>
    <w:rsid w:val="009B1181"/>
    <w:rsid w:val="009B1F0C"/>
    <w:rsid w:val="009B28E8"/>
    <w:rsid w:val="009B6C9C"/>
    <w:rsid w:val="009B72D3"/>
    <w:rsid w:val="009C6254"/>
    <w:rsid w:val="009C7402"/>
    <w:rsid w:val="009E24E0"/>
    <w:rsid w:val="00A004E7"/>
    <w:rsid w:val="00A0435D"/>
    <w:rsid w:val="00A10E78"/>
    <w:rsid w:val="00A1326D"/>
    <w:rsid w:val="00A1444D"/>
    <w:rsid w:val="00A20F62"/>
    <w:rsid w:val="00A2449E"/>
    <w:rsid w:val="00A24D96"/>
    <w:rsid w:val="00A4005D"/>
    <w:rsid w:val="00A4112E"/>
    <w:rsid w:val="00A43EBE"/>
    <w:rsid w:val="00A47D7C"/>
    <w:rsid w:val="00A5270F"/>
    <w:rsid w:val="00A53874"/>
    <w:rsid w:val="00A60BA3"/>
    <w:rsid w:val="00A6675C"/>
    <w:rsid w:val="00A667D9"/>
    <w:rsid w:val="00A67286"/>
    <w:rsid w:val="00A76FA3"/>
    <w:rsid w:val="00A82609"/>
    <w:rsid w:val="00A83550"/>
    <w:rsid w:val="00A84FDB"/>
    <w:rsid w:val="00A856DE"/>
    <w:rsid w:val="00A85BF3"/>
    <w:rsid w:val="00A95452"/>
    <w:rsid w:val="00A97023"/>
    <w:rsid w:val="00AA724A"/>
    <w:rsid w:val="00AA7F80"/>
    <w:rsid w:val="00AC7F23"/>
    <w:rsid w:val="00AE0C20"/>
    <w:rsid w:val="00AE32A6"/>
    <w:rsid w:val="00B022F0"/>
    <w:rsid w:val="00B05FCB"/>
    <w:rsid w:val="00B0766C"/>
    <w:rsid w:val="00B110C4"/>
    <w:rsid w:val="00B14727"/>
    <w:rsid w:val="00B23817"/>
    <w:rsid w:val="00B3408D"/>
    <w:rsid w:val="00B450B2"/>
    <w:rsid w:val="00B4765D"/>
    <w:rsid w:val="00B47E2E"/>
    <w:rsid w:val="00B507AF"/>
    <w:rsid w:val="00B50C0C"/>
    <w:rsid w:val="00B527D6"/>
    <w:rsid w:val="00B75871"/>
    <w:rsid w:val="00B76F5A"/>
    <w:rsid w:val="00BA3A28"/>
    <w:rsid w:val="00BB607C"/>
    <w:rsid w:val="00BC6D75"/>
    <w:rsid w:val="00BD6F71"/>
    <w:rsid w:val="00BE751B"/>
    <w:rsid w:val="00BF24D7"/>
    <w:rsid w:val="00BF642F"/>
    <w:rsid w:val="00BF7452"/>
    <w:rsid w:val="00C17B22"/>
    <w:rsid w:val="00C41B8C"/>
    <w:rsid w:val="00C5463B"/>
    <w:rsid w:val="00C56963"/>
    <w:rsid w:val="00C6065F"/>
    <w:rsid w:val="00C621BA"/>
    <w:rsid w:val="00C74F1F"/>
    <w:rsid w:val="00C84049"/>
    <w:rsid w:val="00CB3B75"/>
    <w:rsid w:val="00CC3E43"/>
    <w:rsid w:val="00CD5C51"/>
    <w:rsid w:val="00CE76B7"/>
    <w:rsid w:val="00D0163A"/>
    <w:rsid w:val="00D238B0"/>
    <w:rsid w:val="00D26BD8"/>
    <w:rsid w:val="00D40CF0"/>
    <w:rsid w:val="00D42106"/>
    <w:rsid w:val="00D425ED"/>
    <w:rsid w:val="00D5054D"/>
    <w:rsid w:val="00D556BF"/>
    <w:rsid w:val="00D55FF4"/>
    <w:rsid w:val="00D6023F"/>
    <w:rsid w:val="00D60804"/>
    <w:rsid w:val="00D609EB"/>
    <w:rsid w:val="00D60A7D"/>
    <w:rsid w:val="00D62A2C"/>
    <w:rsid w:val="00D70885"/>
    <w:rsid w:val="00D812F7"/>
    <w:rsid w:val="00D86987"/>
    <w:rsid w:val="00D87E81"/>
    <w:rsid w:val="00D90DD1"/>
    <w:rsid w:val="00D91B8D"/>
    <w:rsid w:val="00DA1EF5"/>
    <w:rsid w:val="00DA2396"/>
    <w:rsid w:val="00DD3DD6"/>
    <w:rsid w:val="00DD44CC"/>
    <w:rsid w:val="00DD55B3"/>
    <w:rsid w:val="00DF1E53"/>
    <w:rsid w:val="00DF5E26"/>
    <w:rsid w:val="00E06061"/>
    <w:rsid w:val="00E1346A"/>
    <w:rsid w:val="00E31056"/>
    <w:rsid w:val="00E34AB8"/>
    <w:rsid w:val="00E367D1"/>
    <w:rsid w:val="00E43DC5"/>
    <w:rsid w:val="00E4579C"/>
    <w:rsid w:val="00E5100C"/>
    <w:rsid w:val="00E75F22"/>
    <w:rsid w:val="00E76D3D"/>
    <w:rsid w:val="00E853FE"/>
    <w:rsid w:val="00E92E0A"/>
    <w:rsid w:val="00EA6CB8"/>
    <w:rsid w:val="00EB09EA"/>
    <w:rsid w:val="00EB4269"/>
    <w:rsid w:val="00EC209A"/>
    <w:rsid w:val="00EC598F"/>
    <w:rsid w:val="00EC6A31"/>
    <w:rsid w:val="00ED2C42"/>
    <w:rsid w:val="00EE5B03"/>
    <w:rsid w:val="00EF333D"/>
    <w:rsid w:val="00EF488C"/>
    <w:rsid w:val="00EF4A29"/>
    <w:rsid w:val="00EF63CE"/>
    <w:rsid w:val="00F168BA"/>
    <w:rsid w:val="00F220C6"/>
    <w:rsid w:val="00F73728"/>
    <w:rsid w:val="00F836C9"/>
    <w:rsid w:val="00F83921"/>
    <w:rsid w:val="00F85527"/>
    <w:rsid w:val="00F879CE"/>
    <w:rsid w:val="00F92A43"/>
    <w:rsid w:val="00FA7167"/>
    <w:rsid w:val="00FB7E79"/>
    <w:rsid w:val="00FC0144"/>
    <w:rsid w:val="00FC4528"/>
    <w:rsid w:val="00FD0F81"/>
    <w:rsid w:val="00FD6883"/>
    <w:rsid w:val="00FD68A0"/>
    <w:rsid w:val="00FE6084"/>
    <w:rsid w:val="00FF36F9"/>
    <w:rsid w:val="00FF7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560460"/>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560460"/>
    <w:pPr>
      <w:keepNext/>
      <w:spacing w:after="0" w:line="240" w:lineRule="auto"/>
      <w:ind w:firstLine="624"/>
      <w:jc w:val="both"/>
      <w:outlineLvl w:val="1"/>
    </w:pPr>
    <w:rPr>
      <w:rFonts w:ascii="Times New Roman" w:eastAsia="Times New Roman" w:hAnsi="Times New Roman"/>
      <w:b/>
      <w:bCs/>
      <w:i/>
      <w:iCs/>
      <w:sz w:val="28"/>
      <w:szCs w:val="28"/>
      <w:lang w:eastAsia="ru-RU"/>
    </w:rPr>
  </w:style>
  <w:style w:type="paragraph" w:styleId="6">
    <w:name w:val="heading 6"/>
    <w:basedOn w:val="a"/>
    <w:next w:val="a"/>
    <w:link w:val="60"/>
    <w:uiPriority w:val="99"/>
    <w:qFormat/>
    <w:rsid w:val="00560460"/>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60460"/>
    <w:rPr>
      <w:rFonts w:ascii="Arial" w:eastAsia="Times New Roman" w:hAnsi="Arial" w:cs="Arial"/>
      <w:b/>
      <w:bCs/>
      <w:kern w:val="32"/>
      <w:sz w:val="32"/>
      <w:szCs w:val="32"/>
      <w:lang w:eastAsia="ru-RU"/>
    </w:rPr>
  </w:style>
  <w:style w:type="character" w:customStyle="1" w:styleId="20">
    <w:name w:val="Заголовок 2 Знак"/>
    <w:link w:val="2"/>
    <w:uiPriority w:val="99"/>
    <w:rsid w:val="00560460"/>
    <w:rPr>
      <w:rFonts w:ascii="Times New Roman" w:eastAsia="Times New Roman" w:hAnsi="Times New Roman" w:cs="Times New Roman"/>
      <w:b/>
      <w:bCs/>
      <w:i/>
      <w:iCs/>
      <w:sz w:val="28"/>
      <w:szCs w:val="28"/>
      <w:lang w:eastAsia="ru-RU"/>
    </w:rPr>
  </w:style>
  <w:style w:type="character" w:customStyle="1" w:styleId="60">
    <w:name w:val="Заголовок 6 Знак"/>
    <w:link w:val="6"/>
    <w:uiPriority w:val="99"/>
    <w:rsid w:val="00560460"/>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560460"/>
  </w:style>
  <w:style w:type="paragraph" w:styleId="a3">
    <w:name w:val="Balloon Text"/>
    <w:basedOn w:val="a"/>
    <w:link w:val="a4"/>
    <w:uiPriority w:val="99"/>
    <w:semiHidden/>
    <w:rsid w:val="00560460"/>
    <w:pPr>
      <w:spacing w:after="0" w:line="240" w:lineRule="auto"/>
    </w:pPr>
    <w:rPr>
      <w:rFonts w:ascii="Tahoma" w:eastAsia="Times New Roman" w:hAnsi="Tahoma"/>
      <w:sz w:val="16"/>
      <w:szCs w:val="16"/>
      <w:lang w:eastAsia="ru-RU"/>
    </w:rPr>
  </w:style>
  <w:style w:type="character" w:customStyle="1" w:styleId="a4">
    <w:name w:val="Текст выноски Знак"/>
    <w:link w:val="a3"/>
    <w:uiPriority w:val="99"/>
    <w:semiHidden/>
    <w:rsid w:val="00560460"/>
    <w:rPr>
      <w:rFonts w:ascii="Tahoma" w:eastAsia="Times New Roman" w:hAnsi="Tahoma" w:cs="Tahoma"/>
      <w:sz w:val="16"/>
      <w:szCs w:val="16"/>
      <w:lang w:eastAsia="ru-RU"/>
    </w:rPr>
  </w:style>
  <w:style w:type="paragraph" w:styleId="a5">
    <w:name w:val="footer"/>
    <w:basedOn w:val="a"/>
    <w:link w:val="a6"/>
    <w:uiPriority w:val="99"/>
    <w:rsid w:val="0056046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560460"/>
    <w:rPr>
      <w:rFonts w:ascii="Times New Roman" w:eastAsia="Times New Roman" w:hAnsi="Times New Roman" w:cs="Times New Roman"/>
      <w:sz w:val="24"/>
      <w:szCs w:val="24"/>
      <w:lang w:eastAsia="ru-RU"/>
    </w:rPr>
  </w:style>
  <w:style w:type="character" w:styleId="a7">
    <w:name w:val="page number"/>
    <w:uiPriority w:val="99"/>
    <w:rsid w:val="00560460"/>
    <w:rPr>
      <w:rFonts w:cs="Times New Roman"/>
    </w:rPr>
  </w:style>
  <w:style w:type="paragraph" w:styleId="a8">
    <w:name w:val="List Paragraph"/>
    <w:basedOn w:val="a"/>
    <w:uiPriority w:val="99"/>
    <w:qFormat/>
    <w:rsid w:val="00560460"/>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560460"/>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560460"/>
    <w:pPr>
      <w:widowControl w:val="0"/>
      <w:autoSpaceDE w:val="0"/>
      <w:autoSpaceDN w:val="0"/>
      <w:adjustRightInd w:val="0"/>
    </w:pPr>
    <w:rPr>
      <w:rFonts w:ascii="Arial" w:eastAsia="Times New Roman" w:hAnsi="Arial" w:cs="Arial"/>
    </w:rPr>
  </w:style>
  <w:style w:type="character" w:styleId="a9">
    <w:name w:val="Hyperlink"/>
    <w:uiPriority w:val="99"/>
    <w:rsid w:val="00560460"/>
    <w:rPr>
      <w:rFonts w:cs="Times New Roman"/>
      <w:color w:val="0000FF"/>
      <w:u w:val="single"/>
    </w:rPr>
  </w:style>
  <w:style w:type="paragraph" w:customStyle="1" w:styleId="12">
    <w:name w:val="Абзац списка1"/>
    <w:basedOn w:val="a"/>
    <w:uiPriority w:val="99"/>
    <w:rsid w:val="00560460"/>
    <w:pPr>
      <w:spacing w:after="0" w:line="240" w:lineRule="auto"/>
      <w:ind w:left="720"/>
      <w:contextualSpacing/>
    </w:pPr>
    <w:rPr>
      <w:rFonts w:ascii="Times New Roman" w:eastAsia="Times New Roman" w:hAnsi="Times New Roman"/>
      <w:sz w:val="24"/>
      <w:szCs w:val="24"/>
      <w:lang w:eastAsia="ru-RU"/>
    </w:rPr>
  </w:style>
  <w:style w:type="paragraph" w:styleId="aa">
    <w:name w:val="footnote text"/>
    <w:basedOn w:val="a"/>
    <w:link w:val="ab"/>
    <w:uiPriority w:val="99"/>
    <w:semiHidden/>
    <w:rsid w:val="00560460"/>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link w:val="aa"/>
    <w:uiPriority w:val="99"/>
    <w:semiHidden/>
    <w:rsid w:val="00560460"/>
    <w:rPr>
      <w:rFonts w:ascii="Times New Roman" w:eastAsia="Times New Roman" w:hAnsi="Times New Roman" w:cs="Times New Roman"/>
      <w:sz w:val="20"/>
      <w:szCs w:val="20"/>
      <w:lang w:eastAsia="ru-RU"/>
    </w:rPr>
  </w:style>
  <w:style w:type="character" w:styleId="ac">
    <w:name w:val="footnote reference"/>
    <w:uiPriority w:val="99"/>
    <w:semiHidden/>
    <w:rsid w:val="00560460"/>
    <w:rPr>
      <w:rFonts w:cs="Times New Roman"/>
      <w:vertAlign w:val="superscript"/>
    </w:rPr>
  </w:style>
  <w:style w:type="character" w:styleId="ad">
    <w:name w:val="FollowedHyperlink"/>
    <w:uiPriority w:val="99"/>
    <w:rsid w:val="00560460"/>
    <w:rPr>
      <w:rFonts w:cs="Times New Roman"/>
      <w:color w:val="800080"/>
      <w:u w:val="single"/>
    </w:rPr>
  </w:style>
  <w:style w:type="paragraph" w:styleId="13">
    <w:name w:val="toc 1"/>
    <w:basedOn w:val="a"/>
    <w:next w:val="a"/>
    <w:autoRedefine/>
    <w:uiPriority w:val="39"/>
    <w:rsid w:val="00560460"/>
    <w:pPr>
      <w:tabs>
        <w:tab w:val="right" w:leader="dot" w:pos="9345"/>
      </w:tabs>
      <w:spacing w:after="0" w:line="360" w:lineRule="auto"/>
      <w:ind w:hanging="142"/>
    </w:pPr>
    <w:rPr>
      <w:rFonts w:ascii="Times New Roman" w:eastAsia="Times New Roman" w:hAnsi="Times New Roman"/>
      <w:sz w:val="24"/>
      <w:szCs w:val="24"/>
      <w:lang w:eastAsia="ru-RU"/>
    </w:rPr>
  </w:style>
  <w:style w:type="paragraph" w:styleId="21">
    <w:name w:val="toc 2"/>
    <w:basedOn w:val="a"/>
    <w:next w:val="a"/>
    <w:autoRedefine/>
    <w:uiPriority w:val="39"/>
    <w:rsid w:val="00560460"/>
    <w:pPr>
      <w:tabs>
        <w:tab w:val="right" w:leader="dot" w:pos="9345"/>
      </w:tabs>
      <w:spacing w:after="0" w:line="360" w:lineRule="auto"/>
    </w:pPr>
    <w:rPr>
      <w:rFonts w:ascii="Times New Roman" w:eastAsia="Times New Roman" w:hAnsi="Times New Roman"/>
      <w:sz w:val="24"/>
      <w:szCs w:val="24"/>
      <w:lang w:eastAsia="ru-RU"/>
    </w:rPr>
  </w:style>
  <w:style w:type="paragraph" w:customStyle="1" w:styleId="ConsPlusTitle">
    <w:name w:val="ConsPlusTitle"/>
    <w:uiPriority w:val="99"/>
    <w:rsid w:val="00560460"/>
    <w:pPr>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560460"/>
    <w:pPr>
      <w:autoSpaceDE w:val="0"/>
      <w:autoSpaceDN w:val="0"/>
      <w:adjustRightInd w:val="0"/>
      <w:ind w:right="19772" w:firstLine="720"/>
    </w:pPr>
    <w:rPr>
      <w:rFonts w:ascii="Arial" w:eastAsia="Times New Roman" w:hAnsi="Arial" w:cs="Arial"/>
    </w:rPr>
  </w:style>
  <w:style w:type="paragraph" w:customStyle="1" w:styleId="Default">
    <w:name w:val="Default"/>
    <w:uiPriority w:val="99"/>
    <w:rsid w:val="00560460"/>
    <w:pPr>
      <w:autoSpaceDE w:val="0"/>
      <w:autoSpaceDN w:val="0"/>
      <w:adjustRightInd w:val="0"/>
    </w:pPr>
    <w:rPr>
      <w:rFonts w:ascii="Times New Roman" w:eastAsia="Times New Roman" w:hAnsi="Times New Roman"/>
      <w:color w:val="000000"/>
      <w:sz w:val="24"/>
      <w:szCs w:val="24"/>
    </w:rPr>
  </w:style>
  <w:style w:type="character" w:customStyle="1" w:styleId="14">
    <w:name w:val="Основной текст Знак1"/>
    <w:link w:val="ae"/>
    <w:uiPriority w:val="99"/>
    <w:locked/>
    <w:rsid w:val="00560460"/>
    <w:rPr>
      <w:rFonts w:cs="Times New Roman"/>
      <w:spacing w:val="1"/>
      <w:sz w:val="25"/>
      <w:szCs w:val="25"/>
      <w:shd w:val="clear" w:color="auto" w:fill="FFFFFF"/>
    </w:rPr>
  </w:style>
  <w:style w:type="paragraph" w:styleId="ae">
    <w:name w:val="Body Text"/>
    <w:basedOn w:val="a"/>
    <w:link w:val="14"/>
    <w:uiPriority w:val="99"/>
    <w:rsid w:val="00560460"/>
    <w:pPr>
      <w:widowControl w:val="0"/>
      <w:shd w:val="clear" w:color="auto" w:fill="FFFFFF"/>
      <w:spacing w:before="420" w:after="0" w:line="319" w:lineRule="exact"/>
      <w:jc w:val="both"/>
    </w:pPr>
    <w:rPr>
      <w:spacing w:val="1"/>
      <w:sz w:val="25"/>
      <w:szCs w:val="25"/>
      <w:lang/>
    </w:rPr>
  </w:style>
  <w:style w:type="character" w:customStyle="1" w:styleId="af">
    <w:name w:val="Основной текст Знак"/>
    <w:basedOn w:val="a0"/>
    <w:uiPriority w:val="99"/>
    <w:semiHidden/>
    <w:rsid w:val="00560460"/>
  </w:style>
  <w:style w:type="paragraph" w:styleId="af0">
    <w:name w:val="header"/>
    <w:basedOn w:val="a"/>
    <w:link w:val="af1"/>
    <w:uiPriority w:val="99"/>
    <w:unhideWhenUsed/>
    <w:rsid w:val="0056046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link w:val="af0"/>
    <w:uiPriority w:val="99"/>
    <w:rsid w:val="00560460"/>
    <w:rPr>
      <w:rFonts w:ascii="Times New Roman" w:eastAsia="Times New Roman" w:hAnsi="Times New Roman" w:cs="Times New Roman"/>
      <w:sz w:val="24"/>
      <w:szCs w:val="24"/>
      <w:lang w:eastAsia="ru-RU"/>
    </w:rPr>
  </w:style>
  <w:style w:type="character" w:customStyle="1" w:styleId="15">
    <w:name w:val="Заголовок №1_"/>
    <w:link w:val="16"/>
    <w:locked/>
    <w:rsid w:val="00560460"/>
    <w:rPr>
      <w:b/>
      <w:bCs/>
      <w:spacing w:val="4"/>
      <w:sz w:val="29"/>
      <w:szCs w:val="29"/>
      <w:shd w:val="clear" w:color="auto" w:fill="FFFFFF"/>
    </w:rPr>
  </w:style>
  <w:style w:type="paragraph" w:customStyle="1" w:styleId="16">
    <w:name w:val="Заголовок №1"/>
    <w:basedOn w:val="a"/>
    <w:link w:val="15"/>
    <w:rsid w:val="00560460"/>
    <w:pPr>
      <w:widowControl w:val="0"/>
      <w:shd w:val="clear" w:color="auto" w:fill="FFFFFF"/>
      <w:spacing w:after="420" w:line="240" w:lineRule="atLeast"/>
      <w:outlineLvl w:val="0"/>
    </w:pPr>
    <w:rPr>
      <w:b/>
      <w:bCs/>
      <w:spacing w:val="4"/>
      <w:sz w:val="29"/>
      <w:szCs w:val="29"/>
      <w:lang/>
    </w:rPr>
  </w:style>
  <w:style w:type="character" w:customStyle="1" w:styleId="22">
    <w:name w:val="Основной текст (2)_"/>
    <w:link w:val="23"/>
    <w:locked/>
    <w:rsid w:val="00560460"/>
    <w:rPr>
      <w:b/>
      <w:bCs/>
      <w:spacing w:val="3"/>
      <w:sz w:val="25"/>
      <w:szCs w:val="25"/>
      <w:shd w:val="clear" w:color="auto" w:fill="FFFFFF"/>
    </w:rPr>
  </w:style>
  <w:style w:type="paragraph" w:customStyle="1" w:styleId="23">
    <w:name w:val="Основной текст (2)"/>
    <w:basedOn w:val="a"/>
    <w:link w:val="22"/>
    <w:rsid w:val="00560460"/>
    <w:pPr>
      <w:widowControl w:val="0"/>
      <w:shd w:val="clear" w:color="auto" w:fill="FFFFFF"/>
      <w:spacing w:before="300" w:after="60" w:line="324" w:lineRule="exact"/>
      <w:jc w:val="both"/>
    </w:pPr>
    <w:rPr>
      <w:b/>
      <w:bCs/>
      <w:spacing w:val="3"/>
      <w:sz w:val="25"/>
      <w:szCs w:val="25"/>
      <w:lang/>
    </w:rPr>
  </w:style>
  <w:style w:type="table" w:styleId="af2">
    <w:name w:val="Table Grid"/>
    <w:basedOn w:val="a1"/>
    <w:uiPriority w:val="59"/>
    <w:rsid w:val="005604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Колонтитул_"/>
    <w:link w:val="af4"/>
    <w:uiPriority w:val="99"/>
    <w:rsid w:val="00560460"/>
    <w:rPr>
      <w:spacing w:val="1"/>
      <w:shd w:val="clear" w:color="auto" w:fill="FFFFFF"/>
    </w:rPr>
  </w:style>
  <w:style w:type="paragraph" w:customStyle="1" w:styleId="af4">
    <w:name w:val="Колонтитул"/>
    <w:basedOn w:val="a"/>
    <w:link w:val="af3"/>
    <w:uiPriority w:val="99"/>
    <w:rsid w:val="00560460"/>
    <w:pPr>
      <w:widowControl w:val="0"/>
      <w:shd w:val="clear" w:color="auto" w:fill="FFFFFF"/>
      <w:spacing w:after="0" w:line="240" w:lineRule="atLeast"/>
      <w:jc w:val="center"/>
    </w:pPr>
    <w:rPr>
      <w:spacing w:val="1"/>
      <w:sz w:val="20"/>
      <w:szCs w:val="20"/>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D0D5EF0EF0D60EB564614273C4B7B8D74284E8E6FEAA5EBC247212AB3C74B337F35D86584E585C3V8S3L"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70307</CharactersWithSpaces>
  <SharedDoc>false</SharedDoc>
  <HLinks>
    <vt:vector size="84" baseType="variant">
      <vt:variant>
        <vt:i4>6815793</vt:i4>
      </vt:variant>
      <vt:variant>
        <vt:i4>33</vt:i4>
      </vt:variant>
      <vt:variant>
        <vt:i4>0</vt:i4>
      </vt:variant>
      <vt:variant>
        <vt:i4>5</vt:i4>
      </vt:variant>
      <vt:variant>
        <vt:lpwstr/>
      </vt:variant>
      <vt:variant>
        <vt:lpwstr>Par1380</vt:lpwstr>
      </vt:variant>
      <vt:variant>
        <vt:i4>6750257</vt:i4>
      </vt:variant>
      <vt:variant>
        <vt:i4>30</vt:i4>
      </vt:variant>
      <vt:variant>
        <vt:i4>0</vt:i4>
      </vt:variant>
      <vt:variant>
        <vt:i4>5</vt:i4>
      </vt:variant>
      <vt:variant>
        <vt:lpwstr/>
      </vt:variant>
      <vt:variant>
        <vt:lpwstr>Par1377</vt:lpwstr>
      </vt:variant>
      <vt:variant>
        <vt:i4>6750257</vt:i4>
      </vt:variant>
      <vt:variant>
        <vt:i4>27</vt:i4>
      </vt:variant>
      <vt:variant>
        <vt:i4>0</vt:i4>
      </vt:variant>
      <vt:variant>
        <vt:i4>5</vt:i4>
      </vt:variant>
      <vt:variant>
        <vt:lpwstr/>
      </vt:variant>
      <vt:variant>
        <vt:lpwstr>Par1376</vt:lpwstr>
      </vt:variant>
      <vt:variant>
        <vt:i4>6422587</vt:i4>
      </vt:variant>
      <vt:variant>
        <vt:i4>24</vt:i4>
      </vt:variant>
      <vt:variant>
        <vt:i4>0</vt:i4>
      </vt:variant>
      <vt:variant>
        <vt:i4>5</vt:i4>
      </vt:variant>
      <vt:variant>
        <vt:lpwstr/>
      </vt:variant>
      <vt:variant>
        <vt:lpwstr>Par4971</vt:lpwstr>
      </vt:variant>
      <vt:variant>
        <vt:i4>6815793</vt:i4>
      </vt:variant>
      <vt:variant>
        <vt:i4>21</vt:i4>
      </vt:variant>
      <vt:variant>
        <vt:i4>0</vt:i4>
      </vt:variant>
      <vt:variant>
        <vt:i4>5</vt:i4>
      </vt:variant>
      <vt:variant>
        <vt:lpwstr/>
      </vt:variant>
      <vt:variant>
        <vt:lpwstr>Par1382</vt:lpwstr>
      </vt:variant>
      <vt:variant>
        <vt:i4>6815793</vt:i4>
      </vt:variant>
      <vt:variant>
        <vt:i4>18</vt:i4>
      </vt:variant>
      <vt:variant>
        <vt:i4>0</vt:i4>
      </vt:variant>
      <vt:variant>
        <vt:i4>5</vt:i4>
      </vt:variant>
      <vt:variant>
        <vt:lpwstr/>
      </vt:variant>
      <vt:variant>
        <vt:lpwstr>Par1381</vt:lpwstr>
      </vt:variant>
      <vt:variant>
        <vt:i4>6684721</vt:i4>
      </vt:variant>
      <vt:variant>
        <vt:i4>15</vt:i4>
      </vt:variant>
      <vt:variant>
        <vt:i4>0</vt:i4>
      </vt:variant>
      <vt:variant>
        <vt:i4>5</vt:i4>
      </vt:variant>
      <vt:variant>
        <vt:lpwstr/>
      </vt:variant>
      <vt:variant>
        <vt:lpwstr>Par1360</vt:lpwstr>
      </vt:variant>
      <vt:variant>
        <vt:i4>6619185</vt:i4>
      </vt:variant>
      <vt:variant>
        <vt:i4>12</vt:i4>
      </vt:variant>
      <vt:variant>
        <vt:i4>0</vt:i4>
      </vt:variant>
      <vt:variant>
        <vt:i4>5</vt:i4>
      </vt:variant>
      <vt:variant>
        <vt:lpwstr/>
      </vt:variant>
      <vt:variant>
        <vt:lpwstr>Par1359</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7798836</vt:i4>
      </vt:variant>
      <vt:variant>
        <vt:i4>3</vt:i4>
      </vt:variant>
      <vt:variant>
        <vt:i4>0</vt:i4>
      </vt:variant>
      <vt:variant>
        <vt:i4>5</vt:i4>
      </vt:variant>
      <vt:variant>
        <vt:lpwstr>http://reestrtpprf.ru/</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OksanaM</cp:lastModifiedBy>
  <cp:revision>2</cp:revision>
  <dcterms:created xsi:type="dcterms:W3CDTF">2016-01-18T14:22:00Z</dcterms:created>
  <dcterms:modified xsi:type="dcterms:W3CDTF">2016-01-18T14:22:00Z</dcterms:modified>
</cp:coreProperties>
</file>